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90" w:rsidRPr="00F04480" w:rsidRDefault="00CE2E90" w:rsidP="00F04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Tema: Eňňitleriň we inelgeleriň durnuklylygy, topragyň direg diwarlaryna basyşy</w:t>
      </w:r>
    </w:p>
    <w:p w:rsidR="00CE2E90" w:rsidRPr="00F04480" w:rsidRDefault="00CE2E90" w:rsidP="00F04480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Meýilnama:</w:t>
      </w:r>
    </w:p>
    <w:p w:rsidR="00CE2E90" w:rsidRPr="00F04480" w:rsidRDefault="00CE2E90" w:rsidP="00F0448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Umumy ýagdaýlar</w:t>
      </w:r>
    </w:p>
    <w:p w:rsidR="00CE2E90" w:rsidRPr="00F04480" w:rsidRDefault="00CE2E90" w:rsidP="00F0448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Ideal akyjy toprakdan eňňidiň durnuklylygy</w:t>
      </w:r>
    </w:p>
    <w:p w:rsidR="00CE2E90" w:rsidRPr="00F04480" w:rsidRDefault="00CE2E90" w:rsidP="00F0448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Eňňitleriň we inelgeleriň durnuklylygyny hasaplamaklygyň inžiner usullary.</w:t>
      </w:r>
    </w:p>
    <w:p w:rsidR="00CE2E90" w:rsidRPr="00F04480" w:rsidRDefault="00CE2E90" w:rsidP="00F0448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Eňňitleriň, inelgeleriň we desgalaryň durnuklylygyny ýokarlandyrmak boýunça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çäreler.     </w:t>
      </w:r>
    </w:p>
    <w:p w:rsidR="00CE2E90" w:rsidRPr="00F04480" w:rsidRDefault="00CE2E90" w:rsidP="00F0448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   </w:t>
      </w:r>
      <w:r w:rsidR="00F04480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Eňňit</w:t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diýip, tebigy toprakly massiwi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oýlary ýa-da ýasama depeleri çäklendirýän,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emeli döredilen üste aýdylýar.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Eňňitler köpdürli ýasama depeleri, oýlary gurlanda ýa-da terriotoriýalar gaýtadan profilirlemede emele gelýärler.</w:t>
      </w:r>
    </w:p>
    <w:p w:rsidR="00CE2E90" w:rsidRPr="00F04480" w:rsidRDefault="00CE2E90" w:rsidP="00F0448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   </w:t>
      </w:r>
      <w:r w:rsidR="00F04480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Inelge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diýip, tebigy ýol bilen emele gelen we tebigy düzümli topragyň massiwini çäklendirýän eňňide aýdylýar.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Eňňidi inelgeden erkin üstüň gorizontala uly ýapgytlyk burçy bilen tapawutlandyrýarlar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Dürli edebiýat çeşmeleri boýunça eňňit diýip, erkin üstüniň gorizontala ýapgytlyk burçy 30</w:t>
      </w:r>
      <w:r w:rsidRPr="00F04480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0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ýokary bolan inelgä aýdylýar.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Olary eňňitlere we inelgeler bölýän,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toprakly massiwleriň normatiw klassifikasiýasy ýok.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Şoňa baglylykda eňňidiň ýokarda getirlen kesgitlemeleri şert bolup durýar.</w:t>
      </w:r>
    </w:p>
    <w:p w:rsidR="00CE2E90" w:rsidRPr="00F04480" w:rsidRDefault="00CE2E90" w:rsidP="00F0448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Topragyň massiwi kesgitli şertlerde durnuklylygyny ýitirip biler we munuň netiesinde statiki deňagramlylyk ýagdaýyndan hereket ýagdaýyna geçip biler.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Toprakly massiwiň şeýle ýagdaýy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süýşgün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diýip atlandyrylýar. Süýşgünleriň kabul edilen klassifikasiýasy toprakly massiwiň durnuklylygyny ýetirme shemalarynda esaslanan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Süýşgünleriň indiki görnüşleri tapawutlandyrylýar: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aýlama süýşgünl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>er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>,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typma süýşgünleri,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suwuklandyrma süýşgünleri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CE2E90" w:rsidRPr="00F04480" w:rsidRDefault="00CE2E90" w:rsidP="00F0448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34B608" wp14:editId="053844AD">
            <wp:extent cx="526415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F4" w:rsidRPr="00F04480" w:rsidRDefault="002C56F4" w:rsidP="00F04480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Surat </w:t>
      </w:r>
      <w:r w:rsidR="00CE2E90" w:rsidRPr="00F04480">
        <w:rPr>
          <w:rFonts w:ascii="Times New Roman" w:hAnsi="Times New Roman" w:cs="Times New Roman"/>
          <w:b/>
          <w:sz w:val="28"/>
          <w:szCs w:val="28"/>
          <w:lang w:val="tk-TM"/>
        </w:rPr>
        <w:t>1.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Süýşgünleriň görnüşleri.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>a) Aýlanma süýşgünleri.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>b)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T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>ypma süýşgünleri.</w:t>
      </w:r>
    </w:p>
    <w:p w:rsidR="002C56F4" w:rsidRPr="00F04480" w:rsidRDefault="00CE2E90" w:rsidP="00F04480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süýşgünde ýüzleý typma </w:t>
      </w:r>
    </w:p>
    <w:p w:rsidR="00CE2E90" w:rsidRPr="00F04480" w:rsidRDefault="00CE2E90" w:rsidP="00F04480">
      <w:pPr>
        <w:pStyle w:val="a3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2- berk massiwiň aşagy bilen süýşgüniň gyraçäginiň stanisionar tekizligine çenli typmagy</w:t>
      </w:r>
    </w:p>
    <w:p w:rsidR="002C56F4" w:rsidRPr="00F04480" w:rsidRDefault="00CE2E90" w:rsidP="00F0448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   </w:t>
      </w:r>
      <w:r w:rsidR="002C56F4" w:rsidRPr="00F04480">
        <w:rPr>
          <w:rFonts w:ascii="Times New Roman" w:hAnsi="Times New Roman" w:cs="Times New Roman"/>
          <w:i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Aýlama süýşgünleri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üçin aýlanmaly egriçyzykly üst boýunça hereket görnüşinde toprakly massiwiň durnuklylygyny ýetirme formasy mahsus.</w:t>
      </w:r>
    </w:p>
    <w:p w:rsidR="002C56F4" w:rsidRPr="00F04480" w:rsidRDefault="00CE2E90" w:rsidP="00F04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Typma süýşgünleri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diwar süýşgünleri hem diýilýär,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sebäbi deňagramlylyk pozulanda olaryň hereketi,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durnukly dag jynslary bolan toprakly massiwiň kontaktynyň tekizligi bolup geçýär. </w:t>
      </w:r>
    </w:p>
    <w:p w:rsidR="00CE2E90" w:rsidRPr="00F04480" w:rsidRDefault="00CE2E90" w:rsidP="00F04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lastRenderedPageBreak/>
        <w:t>Suwuklandyrma süýşgünleri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diýip, suw bilen suwuklandyrlan topragyň palçykly akymlaryna aýdylýar.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Topraklaryň mehanikasy süýgünleriň ilkinji iki tipini öwrenýär.</w:t>
      </w:r>
      <w:r w:rsidR="002C56F4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Topragyň massiwiniň deňagramlylygynyň pozulmagy topragyň uly mukdarynyň düşmegi bilen geçip biler.</w:t>
      </w:r>
    </w:p>
    <w:p w:rsidR="00CE2E90" w:rsidRPr="00F04480" w:rsidRDefault="00CE2E90" w:rsidP="00F0448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E2E90" w:rsidRPr="00F04480" w:rsidRDefault="00CE2E90" w:rsidP="00F0448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Eňňitleriň we inelgeleriň durnuklylygyny ýitirmeginiň esasy sebäpleri:</w:t>
      </w:r>
    </w:p>
    <w:p w:rsidR="00CE2E90" w:rsidRPr="00F04480" w:rsidRDefault="00CE2E90" w:rsidP="00F044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Ýol berilmeýän uçut eňňidiň desgasy ýa-da predela ýakyn ýagdaýyndaky inelgäniň kesilmegi.</w:t>
      </w:r>
    </w:p>
    <w:p w:rsidR="00CE2E90" w:rsidRPr="00F04480" w:rsidRDefault="00CE2E90" w:rsidP="00F044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Daşky ýüküň artmagy;</w:t>
      </w:r>
    </w:p>
    <w:p w:rsidR="00CE2E90" w:rsidRPr="00F04480" w:rsidRDefault="00CE2E90" w:rsidP="00F044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Içki güýçleriň üýtgemegi ;</w:t>
      </w:r>
    </w:p>
    <w:p w:rsidR="00CE2E90" w:rsidRPr="00F04480" w:rsidRDefault="00CE2E90" w:rsidP="00F044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Topragyň berkliginiň hasaplama häsiýetnamalarynyň ýalňyş görkezmesi ýa-da onuň süýşmä garşylygynyň peselmegi,meselem çyglylygyň ýokarlanmagynyň hasabyna ;</w:t>
      </w:r>
    </w:p>
    <w:p w:rsidR="00CE2E90" w:rsidRPr="00F04480" w:rsidRDefault="00CE2E90" w:rsidP="00F0448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Gidrodinamik basyşyň, seýsmiki güýçleriň, dürli dinamiki täsirleriň ýüze çykmagy. </w:t>
      </w:r>
    </w:p>
    <w:p w:rsidR="00CE2E90" w:rsidRPr="00F04480" w:rsidRDefault="00CE2E90" w:rsidP="00F0448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   </w:t>
      </w:r>
      <w:r w:rsidR="00F04480">
        <w:rPr>
          <w:rFonts w:ascii="Times New Roman" w:hAnsi="Times New Roman" w:cs="Times New Roman"/>
          <w:b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 Ideal akyjy toprakdan eňňidiň durnuklylygy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Ideal akyjy toprakdan eňňit, gorizontal tekizlige 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>α</m:t>
        </m:r>
      </m:oMath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burç astynda egilen erkin üste eýe.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</w:t>
      </w:r>
      <w:r w:rsid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Topragyň elementar bölejigi erkin tekizlikde G agyrlyk güýje sezewar bolýar,ony normal N we ýapgyt tekizlige galtaşýan T komponentlere bölüp bolar:             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CE2E90" w:rsidRPr="00F04480" w:rsidRDefault="00CE2E90" w:rsidP="00F04480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                   N=G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α</m:t>
            </m:r>
          </m:e>
        </m:func>
      </m:oMath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    T=G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α</m:t>
            </m:r>
          </m:e>
        </m:func>
      </m:oMath>
      <w:r w:rsidR="00E32859"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(</w:t>
      </w: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>1)</w:t>
      </w:r>
    </w:p>
    <w:p w:rsidR="00CE2E90" w:rsidRPr="00F04480" w:rsidRDefault="00CE2E90" w:rsidP="00F04480">
      <w:pPr>
        <w:pStyle w:val="a3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CE2E90" w:rsidRPr="00F04480" w:rsidRDefault="00CE2E90" w:rsidP="00F04480">
      <w:pPr>
        <w:pStyle w:val="a3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F464F" wp14:editId="11293E03">
            <wp:extent cx="2698750" cy="15811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90" w:rsidRPr="00F04480" w:rsidRDefault="00CE2E90" w:rsidP="00F04480">
      <w:pPr>
        <w:pStyle w:val="a3"/>
        <w:ind w:left="0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CE2E90" w:rsidRPr="00F04480" w:rsidRDefault="00E32859" w:rsidP="00F04480">
      <w:pPr>
        <w:pStyle w:val="a3"/>
        <w:ind w:left="0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         </w:t>
      </w:r>
      <w:r w:rsidRPr="00F04480"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  <w:t xml:space="preserve">Surat </w:t>
      </w:r>
      <w:r w:rsidR="00CE2E90" w:rsidRPr="00F04480"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  <w:t>2.</w:t>
      </w:r>
      <w:r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 w:rsidR="00CE2E90" w:rsidRPr="00F04480">
        <w:rPr>
          <w:rFonts w:ascii="Times New Roman" w:eastAsiaTheme="minorEastAsia" w:hAnsi="Times New Roman" w:cs="Times New Roman"/>
          <w:sz w:val="28"/>
          <w:szCs w:val="28"/>
          <w:lang w:val="tk-TM"/>
        </w:rPr>
        <w:t>Ideal akyjy topraga goşulyp gidýän eňňidiň dogry çägi</w:t>
      </w:r>
    </w:p>
    <w:p w:rsidR="00CE2E90" w:rsidRPr="00F04480" w:rsidRDefault="00CE2E90" w:rsidP="00F0448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Topragyň elementar bölejigi ýapgyt üstde sürtülme güýji bilen saklanýar,ol agyrlyk güýjüniň normal komponentiniň sürtülme koeffisiýentine köpeltmek hasylyna deň.Sürtülme koeffisiýentini içki sürtülmäniň tangens burçy ýaly belläris.Onda ýapgyt proýeksiýasynyň deňagramlylyk deňlemesinden alarys.</w:t>
      </w:r>
    </w:p>
    <w:p w:rsidR="00CE2E90" w:rsidRPr="00F04480" w:rsidRDefault="00CE2E90" w:rsidP="00F04480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CAF7C" wp14:editId="1125234F">
            <wp:extent cx="4984750" cy="933450"/>
            <wp:effectExtent l="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>(2)   (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3)</w:t>
      </w:r>
    </w:p>
    <w:p w:rsidR="00CE2E90" w:rsidRPr="00F04480" w:rsidRDefault="00CE2E90" w:rsidP="00F0448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Alnan netijäni indiki kesgitleme görnüşinde umumylaşdyryp bolar: </w:t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ideal akyjy toprak bilen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düzülen,</w:t>
      </w:r>
      <w:r w:rsidR="00E32859"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eňňidiň erkin üstüniň gorizontal tekizligine ýapgytlyk burçy şol </w:t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topragyň içki sürtülmesiniň burçuna deň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Bu netijäni akyjy topragyň içki sürtülme burçuny kesgitlemek boýunça eksperimental usulyň nazary esasy hökmünde ulanyp bolar.</w:t>
      </w:r>
    </w:p>
    <w:p w:rsidR="00CE2E90" w:rsidRPr="00F04480" w:rsidRDefault="00CE2E90" w:rsidP="00F04480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Eňňitleriň we inelgeleriň durnuklylygyny hasaplamaklygyň inžiner usullary.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Taslama tejribesinde, dürli ýönekeýleşdiriji güman etmeleri saklaýan durnuklylygyň hasaplamaklygyň inžiner usullary ulanylýar.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Olardan has giň ýaýrany 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typmanyň tegeleksilindrik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üstleriniň usuly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Bu usul ilkinji gezek 1916-njy ýylda K.Peterson tarapyndan eňňitleriň durnuklylygyny hasaplamak üçin ulanyldy we köp wagtlap şwed geotehnik jemgyýetiniň usuly diýip atlandyryldy.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Bu usulyň giňden ulanylýan modifikasiýasyna seredeliň.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Eňňidiň ýa-da inelgäniň durnuklylygynyň ýitgisi toprakly massiwiň aýyrlan böleginiň käbir O merkeze görä aýlanmasynyň netijesinde bolup biler diýip güman edeliň.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Bu ýagdaýda typma üste r radiusly we merkezi O nokatda bolan tegelegiň dugasy bilen aňladylan.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Süýşýän massiw,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hemme nokatlary umumy herekete gatnaşýan,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soňuna çenli formirlenmedik aýyrlan bölek ýaly seredilýär.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Durnuklylyk koeffisiýenti indiki görnüşde kabul edilýär.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             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F0448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83988" wp14:editId="1453FA37">
            <wp:extent cx="1109152" cy="5334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4"/>
                    <a:stretch/>
                  </pic:blipFill>
                  <pic:spPr bwMode="auto">
                    <a:xfrm>
                      <a:off x="0" y="0"/>
                      <a:ext cx="1109152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2859" w:rsidRPr="00F04480">
        <w:rPr>
          <w:rFonts w:ascii="Times New Roman" w:eastAsiaTheme="minorEastAsia" w:hAnsi="Times New Roman" w:cs="Times New Roman"/>
          <w:noProof/>
          <w:sz w:val="28"/>
          <w:szCs w:val="28"/>
          <w:lang w:val="tk-TM" w:eastAsia="ru-RU"/>
        </w:rPr>
        <w:t>(</w:t>
      </w:r>
      <w:r w:rsidRPr="00F04480">
        <w:rPr>
          <w:rFonts w:ascii="Times New Roman" w:eastAsiaTheme="minorEastAsia" w:hAnsi="Times New Roman" w:cs="Times New Roman"/>
          <w:noProof/>
          <w:sz w:val="28"/>
          <w:szCs w:val="28"/>
          <w:lang w:val="tk-TM" w:eastAsia="ru-RU"/>
        </w:rPr>
        <w:t>3)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Bu ýerde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sr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sa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–degişli saklaýjy we süýşüriji bölekleriň O aýlanma merkeze görä hemme güýçleriň momentleri.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B2C15B" wp14:editId="08B0B4CD">
            <wp:extent cx="5740400" cy="247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859" w:rsidRPr="00F04480" w:rsidRDefault="00E32859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Surat </w:t>
      </w:r>
      <w:r w:rsidR="00CE2E90" w:rsidRPr="00F04480">
        <w:rPr>
          <w:rFonts w:ascii="Times New Roman" w:hAnsi="Times New Roman" w:cs="Times New Roman"/>
          <w:b/>
          <w:sz w:val="28"/>
          <w:szCs w:val="28"/>
          <w:lang w:val="tk-TM"/>
        </w:rPr>
        <w:t>3.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Typma tekizligiň aýlawslindirli metodynda eňňidiň berklik hasaplama shemasy.</w:t>
      </w:r>
    </w:p>
    <w:p w:rsidR="00E32859" w:rsidRPr="00F04480" w:rsidRDefault="00CE2E90" w:rsidP="00F0448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a) hasap shema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E32859" w:rsidRPr="00F04480" w:rsidRDefault="00CE2E90" w:rsidP="00F0448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b) typma tekizligiň howply ýagdaýynyň düşündirilişi. </w:t>
      </w:r>
    </w:p>
    <w:p w:rsidR="00CE2E90" w:rsidRPr="00F04480" w:rsidRDefault="00E32859" w:rsidP="00F04480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1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>,2. .... elementiň san belgileri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Formula (4) girýän momentleri kesgitlemek üçin toprakly massiw bölegini wertikal liniýalar bilen aýratyn elementlere bölünýär.Bölünmäniň häsiýeti bölegiň topragynyň we inelgäniň profiliniň birjynsly dälligini hasaba alyp,typma duga kesiminiň çäginde her bir i-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nji elementiň topragyň berklik häsiýetnamalary 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φ </m:t>
        </m:r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we c hemişelik bolar ýaly edilip bellenýär.Her bir elemente täsir edýän güýçler hasaplaýar : elementiň göwrüminde topragyň agramy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gi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we ýüklenmäniň deňtäsiredijisi onuň üstüne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gi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>.Zerurlyk çykanda beýleki täsirler hem hasaba alnyp biler.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gi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gi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güýçleriň deňtäsiredijisi elementiň esasyna goýlan diýip hasaplanýar we olaryň goýulma nokadynda typma dugasyna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normal we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galtaşma düzüjilere bölünýär.Onda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14CFF2" wp14:editId="7F7A6EF2">
            <wp:extent cx="3765550" cy="413468"/>
            <wp:effectExtent l="0" t="0" r="6350" b="571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391"/>
                    <a:stretch/>
                  </pic:blipFill>
                  <pic:spPr bwMode="auto">
                    <a:xfrm>
                      <a:off x="0" y="0"/>
                      <a:ext cx="3765550" cy="41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(6.5)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Şoňa görä-de bölegiň O daşynda aýlaýan güýçleriň momenti şeýle bolar.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FF39D2" wp14:editId="5859E329">
            <wp:extent cx="3270250" cy="565150"/>
            <wp:effectExtent l="0" t="0" r="6350" b="635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en-US"/>
        </w:rPr>
        <w:t>(6.6)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3057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Bu ýerde n-bölekde elementleriň sany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Her bir elementiň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esasynyň çäklerinde saklaýjy güýçler içki sürtülmäniň we topragyň ilişmesiniň hasabyna süýşmä garşylygy bilen şertlenýär diýip,kabul edilýär.Onda Kulonyň kanuny üçin </w:t>
      </w: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6C8CBD" wp14:editId="5E5FF744">
            <wp:extent cx="1280606" cy="197893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59" cy="2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9DC5EB" wp14:editId="19BE9686">
            <wp:extent cx="4032250" cy="565150"/>
            <wp:effectExtent l="0" t="0" r="6350" b="635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(6.7)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Aňlatmany hasaba alyp,ýazýarys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Bu ýerde i-nji elementiň esasynyň dugasynyň uzynlygy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şeýle tapylýar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A15777" wp14:editId="2BA54055">
            <wp:extent cx="831850" cy="572494"/>
            <wp:effectExtent l="0" t="0" r="635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70"/>
                    <a:stretch/>
                  </pic:blipFill>
                  <pic:spPr bwMode="auto">
                    <a:xfrm>
                      <a:off x="0" y="0"/>
                      <a:ext cx="83185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Bu ýerde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–elementiň</w:t>
      </w:r>
      <w:r w:rsidRPr="00F044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04480">
        <w:rPr>
          <w:rFonts w:ascii="Times New Roman" w:hAnsi="Times New Roman" w:cs="Times New Roman"/>
          <w:sz w:val="28"/>
          <w:szCs w:val="28"/>
          <w:lang w:val="en-US"/>
        </w:rPr>
        <w:t>uzynlygy</w:t>
      </w:r>
      <w:proofErr w:type="spellEnd"/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Bölegi saklaýan güýçleriň momenti şeýle bolar.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A1B705" wp14:editId="3FF73939">
            <wp:extent cx="3384550" cy="622300"/>
            <wp:effectExtent l="0" t="0" r="6350" b="635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(6.8)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Gutarnykly formulalary alarys:</w:t>
      </w:r>
    </w:p>
    <w:p w:rsidR="00CE2E90" w:rsidRPr="00F04480" w:rsidRDefault="00CE2E90" w:rsidP="00B3057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5B03AC" wp14:editId="60A8874B">
            <wp:extent cx="3575050" cy="1270000"/>
            <wp:effectExtent l="0" t="0" r="6350" b="635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(6.9)</w:t>
      </w:r>
    </w:p>
    <w:p w:rsidR="00CE2E90" w:rsidRPr="00F04480" w:rsidRDefault="00CE2E90" w:rsidP="00B305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5B2FB9" wp14:editId="1142A021">
            <wp:extent cx="641350" cy="400050"/>
            <wp:effectExtent l="0" t="0" r="635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bolanda bölegiň topragynyň massiwiniň durnuklylygy saýlanan O aýlanma merkezine görä üpjün edilen hasaplanýar.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Hasaplamalarda esasy çylşyrymlylyk has howply ýagdaýa laýyk gelýän, O aýlanma merkeziniň ýagdaýy we r radiusyň saýlanmagy belli dälliginde.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Şonuň üçin adatça aýlanma merkezleriň dürli ýagdaýlarynda we dürli r bahalarynda şeýle hasaplamalaryň birnäçesi geçirilýär.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Köplenç has howply typma üsti 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lastRenderedPageBreak/>
        <w:t>eňňidiň ýa-da inelgäniň aşaky nokadyndan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i/>
          <w:sz w:val="28"/>
          <w:szCs w:val="28"/>
          <w:lang w:val="tk-TM"/>
        </w:rPr>
        <w:t>geçýär.</w:t>
      </w:r>
      <w:r w:rsidR="00E32859" w:rsidRPr="00F04480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Ýöne,eger esasynda 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φ </m:t>
        </m:r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>we c berklik häsiýetnamalary pes bolan gowşak toprak ýatýan bolsa,onda bu şert ýeri</w:t>
      </w:r>
      <w:bookmarkStart w:id="0" w:name="_GoBack"/>
      <w:bookmarkEnd w:id="0"/>
      <w:r w:rsidRPr="00F04480">
        <w:rPr>
          <w:rFonts w:ascii="Times New Roman" w:hAnsi="Times New Roman" w:cs="Times New Roman"/>
          <w:sz w:val="28"/>
          <w:szCs w:val="28"/>
          <w:lang w:val="tk-TM"/>
        </w:rPr>
        <w:t>ne ýetmeýär.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tk-TM" w:eastAsia="ru-RU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  Typma üstüniň has howply ýagdaýyny tapmaklygyň bir usuly indikiden durýar.Käbir gönide aýlanma merkeziniň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1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2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1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, koordinatalary bilen degişli typma üstleri üçin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st,i</m:t>
            </m:r>
          </m:sub>
        </m:sSub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durnuklylyk koeffisientlerini kesgitleýärler we bu koeffisientleriň bahalarynyň epýurasyny gurýarlar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05D63F" wp14:editId="2EF91AEF">
            <wp:extent cx="777922" cy="252095"/>
            <wp:effectExtent l="0" t="0" r="3175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02" cy="2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bolanda eňňidiň ýa-da inelgäniň durnuklylygy üpjün edildi.</w:t>
      </w:r>
    </w:p>
    <w:p w:rsidR="00B30572" w:rsidRDefault="00CE2E90" w:rsidP="00B3057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Eňňitleriň, inelgeleriň we desgalaryň durnuklylygyny ýokarlandyrmak boýunça çäreler.</w:t>
      </w:r>
    </w:p>
    <w:p w:rsidR="00B30572" w:rsidRDefault="00CE2E90" w:rsidP="00B3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Ilkinji esasy ugur – desga durnuklylygyny pozmaga ukyply aktiw täsirleriň jemini azaltmak.</w:t>
      </w:r>
    </w:p>
    <w:p w:rsidR="00CE2E90" w:rsidRPr="00F04480" w:rsidRDefault="00CE2E90" w:rsidP="00B3057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Direg diwarlarynyň durnuklylygyny ýokarlandyrmak wariantlarynda şeýle çäreleriň mysallary ýüküni düşürme plitalaryň desgasy we diwar arkasynda topragyň diwara aktiw basyşyny azaltýan iridäneli materialyň sepilmegi.</w:t>
      </w:r>
      <w:r w:rsidR="00E32859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Eňňitleriň ýagdaýynda bu razrýada çarelere eňňitleriň ýerleşiş ýagdaýy,egri depressiýanyň düşmegi we drenaž ýoly bilen eňňit bedenine onuň çuňlanmagy,aktiw güýçleriň gaýtarma momentini döredýän,eňňidiň aşaky böleginiň ýüklenmeleri.</w:t>
      </w:r>
    </w:p>
    <w:p w:rsidR="00CE2E90" w:rsidRPr="00F04480" w:rsidRDefault="00B30572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63A2B" wp14:editId="6C025DD5">
            <wp:extent cx="6448508" cy="2968625"/>
            <wp:effectExtent l="0" t="0" r="9525" b="317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792" cy="298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E2E90" w:rsidRPr="00F04480" w:rsidRDefault="00E32859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 xml:space="preserve">Surat </w:t>
      </w:r>
      <w:r w:rsidR="00CE2E90" w:rsidRPr="00F04480">
        <w:rPr>
          <w:rFonts w:ascii="Times New Roman" w:hAnsi="Times New Roman" w:cs="Times New Roman"/>
          <w:b/>
          <w:sz w:val="28"/>
          <w:szCs w:val="28"/>
          <w:lang w:val="tk-TM"/>
        </w:rPr>
        <w:t>4.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Ýokary berk saýlama diwaryň esasy shemasy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>a) saýlama diwaryň  umumy (nusgalyk)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E2E9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konsruksiýasy, b) iridäneli materialy guýma, ç)......... 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Ikinji effektiwligi pes bolmadyk durnuklylygy ýokarlandyrmagyň örän köpdürli ýoly süýşmä garşylygyň reaktiw güýçlerini artdyrmak.</w:t>
      </w:r>
    </w:p>
    <w:p w:rsidR="00CE2E90" w:rsidRPr="00F04480" w:rsidRDefault="00CE2E90" w:rsidP="00B3057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Durnuklylygy ýokarlandyrmagyň aýdyň ýoly- topraklaryň berkligini ýokarlandyrmak,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ýagny olary dykyzlandyrma ýa-da berkleme ýoly bilen berklik häsiýetnamalaryny </w: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φ </m:t>
        </m:r>
      </m:oMath>
      <w:r w:rsidRPr="00F04480">
        <w:rPr>
          <w:rFonts w:ascii="Times New Roman" w:hAnsi="Times New Roman" w:cs="Times New Roman"/>
          <w:sz w:val="28"/>
          <w:szCs w:val="28"/>
          <w:lang w:val="tk-TM"/>
        </w:rPr>
        <w:t>we c artdyryp,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käbir ýagdaýlarda bolsa gowşak topraklary berklere çalyşmak ýoly bilen. Çäreleriň şu razrýadyna desgalaryň çuňlanmasyny we mümkin bolan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lastRenderedPageBreak/>
        <w:t>typma üstlerini has çuň we adatça topragyň has berk gatlaklaryna,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geçirilmegi,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meselem,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pürsli konstruksiýaly fundamenti ýa-da dişleriň desgasyny ulanyp.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Dişleriň ulanylmagy typma üstüni kontaktlydan,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adatça,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senagat işleri bilen bozulan toprak zonasyndan gurluşy pozulmadyk oblasta. (surat 6.5)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B30572">
        <w:rPr>
          <w:rFonts w:ascii="Times New Roman" w:hAnsi="Times New Roman" w:cs="Times New Roman"/>
          <w:sz w:val="28"/>
          <w:szCs w:val="28"/>
          <w:lang w:val="tk-TM"/>
        </w:rPr>
        <w:tab/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Elbetde,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desgalaryň süşmä durnuklylygyny her dürli ankerler hem ýokarlandyrýarlar, meselem ankerli plitalar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(surat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4), olar topragyň desga aktiw basyşynyň prizmasynyň çäginiň daşynda ýerleşmeli.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Ankerlemäniň görnüşleriniň biri sepmäniň toprak massiwinde anker çekmeleriniň ýygy goýlan sürtülmäniň ulanyp,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ankirlenen topragyň ulanylmagy.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Durnuklylygyň käbir ýokarlanmasyny olaryň dabany boýunça süýşmä garşylyk güýçlerini ulanmak ýoly bilen daýanç desgalary üpjün edýär.</w:t>
      </w:r>
    </w:p>
    <w:p w:rsidR="00CE2E90" w:rsidRPr="00F04480" w:rsidRDefault="00CE2E90" w:rsidP="00F044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9D881" wp14:editId="5B13B337">
            <wp:extent cx="6227528" cy="3650615"/>
            <wp:effectExtent l="0" t="0" r="1905" b="698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77" cy="366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CE2E90" w:rsidRPr="00F04480" w:rsidRDefault="00F04480" w:rsidP="00F0448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b/>
          <w:sz w:val="28"/>
          <w:szCs w:val="28"/>
          <w:lang w:val="tk-TM"/>
        </w:rPr>
        <w:t>Surat 5.</w:t>
      </w:r>
    </w:p>
    <w:p w:rsidR="00CE2E90" w:rsidRPr="00F04480" w:rsidRDefault="00CE2E90" w:rsidP="00B3057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>Fundamentiň daban tekizliginde desganyň durnuklylygyny ýokarlandyrmak zerur bolanda esasy çäreleriň biri normal kontakt dartgynlylyklaryň ç artdyrylmagy,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bagly toprak ýagdaýynda – F fundamentiň daban meýdanynyň özgermegi bolýar.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Normal dartgynlylyklaryň artdyrylmagy we netije hökmünde desganyň dabany boýunça sürtülme güýçlerini ýokarlandyrmagy,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desganyň Q agramyny ýa-da suwuň P basyşagarşylygyny peseldip, üpjün edip bolar.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Desganyň Q agramyny has tygşytly ony toprak ýa-da suw bilen ýükleme ýoly bilen geçirip bolar.</w:t>
      </w:r>
    </w:p>
    <w:p w:rsidR="00CE2E90" w:rsidRPr="00F04480" w:rsidRDefault="00CE2E90" w:rsidP="00F044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  Desgany suw ýa we filtrasiýagarşylykly elementili drenaž kombinasiýalary bilen ýüklenmesiniň effektiw ulanylmagynyň mysaly anker ponur bolup durýar,</w:t>
      </w:r>
      <w:r w:rsidR="00F04480" w:rsidRPr="00F0448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F04480">
        <w:rPr>
          <w:rFonts w:ascii="Times New Roman" w:hAnsi="Times New Roman" w:cs="Times New Roman"/>
          <w:sz w:val="28"/>
          <w:szCs w:val="28"/>
          <w:lang w:val="tk-TM"/>
        </w:rPr>
        <w:t>onuň konstruksiýasy ilkinji gezek bentde we Sibir GES stansiýasynyň jaýynda, soňra Wolžskiý GES hatarynda ulanyldy.</w:t>
      </w:r>
    </w:p>
    <w:p w:rsidR="0054477D" w:rsidRPr="00F04480" w:rsidRDefault="0054477D" w:rsidP="00F04480">
      <w:pPr>
        <w:rPr>
          <w:sz w:val="28"/>
          <w:szCs w:val="28"/>
          <w:lang w:val="tk-TM"/>
        </w:rPr>
      </w:pPr>
    </w:p>
    <w:sectPr w:rsidR="0054477D" w:rsidRPr="00F04480" w:rsidSect="00F044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6C78"/>
    <w:multiLevelType w:val="hybridMultilevel"/>
    <w:tmpl w:val="91A4AA40"/>
    <w:lvl w:ilvl="0" w:tplc="95B6F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3CFA"/>
    <w:multiLevelType w:val="hybridMultilevel"/>
    <w:tmpl w:val="4A5AE078"/>
    <w:lvl w:ilvl="0" w:tplc="A970DE14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9911F78"/>
    <w:multiLevelType w:val="multilevel"/>
    <w:tmpl w:val="007C1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4EF46DD"/>
    <w:multiLevelType w:val="hybridMultilevel"/>
    <w:tmpl w:val="10225234"/>
    <w:lvl w:ilvl="0" w:tplc="C988EBA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90"/>
    <w:rsid w:val="002C56F4"/>
    <w:rsid w:val="0054477D"/>
    <w:rsid w:val="00B30572"/>
    <w:rsid w:val="00CE2E90"/>
    <w:rsid w:val="00E32859"/>
    <w:rsid w:val="00F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6294-93DF-4983-94DC-032C97AE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9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2021-09-02T11:34:00Z</dcterms:created>
  <dcterms:modified xsi:type="dcterms:W3CDTF">2021-09-19T04:48:00Z</dcterms:modified>
</cp:coreProperties>
</file>