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31" w:rsidRPr="00F8189C" w:rsidRDefault="00AE5131" w:rsidP="00AE5131">
      <w:pPr>
        <w:pStyle w:val="1"/>
        <w:ind w:left="993" w:right="567"/>
        <w:rPr>
          <w:b/>
          <w:sz w:val="32"/>
          <w:szCs w:val="32"/>
          <w:lang w:val="en-US"/>
        </w:rPr>
      </w:pPr>
      <w:r w:rsidRPr="00F8189C">
        <w:rPr>
          <w:b/>
          <w:sz w:val="32"/>
          <w:szCs w:val="32"/>
        </w:rPr>
        <w:t>TÜRKMEN</w:t>
      </w:r>
      <w:r w:rsidRPr="00F8189C">
        <w:rPr>
          <w:b/>
          <w:sz w:val="32"/>
          <w:szCs w:val="32"/>
          <w:lang w:val="tk-TM"/>
        </w:rPr>
        <w:t>ISTANYŇ  INŽENER-TEHNIKI  WE  ULAG KOMMUNIKASIÝALARY  INSTITUTY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  <w:r w:rsidRPr="00F8189C">
        <w:rPr>
          <w:b/>
          <w:szCs w:val="32"/>
          <w:lang w:val="tk-TM"/>
        </w:rPr>
        <w:t xml:space="preserve">Mehanika-tehnologik </w:t>
      </w:r>
      <w:r w:rsidRPr="00F8189C">
        <w:rPr>
          <w:szCs w:val="32"/>
        </w:rPr>
        <w:t>fakulteti</w:t>
      </w: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</w:p>
    <w:p w:rsidR="00AE5131" w:rsidRPr="00F8189C" w:rsidRDefault="00AE5131" w:rsidP="00AE5131">
      <w:pPr>
        <w:pStyle w:val="2"/>
        <w:ind w:left="150" w:hanging="150"/>
        <w:outlineLvl w:val="0"/>
        <w:rPr>
          <w:szCs w:val="32"/>
          <w:lang w:val="tk-TM"/>
        </w:rPr>
      </w:pPr>
      <w:r w:rsidRPr="00F8189C">
        <w:rPr>
          <w:b/>
          <w:szCs w:val="32"/>
          <w:lang w:val="tk-TM"/>
        </w:rPr>
        <w:t>Elektrik üpjünçiligi we elektromehanika</w:t>
      </w:r>
      <w:r w:rsidRPr="00F8189C">
        <w:rPr>
          <w:szCs w:val="32"/>
          <w:lang w:val="tk-TM"/>
        </w:rPr>
        <w:t xml:space="preserve"> </w:t>
      </w:r>
      <w:r w:rsidRPr="00F8189C">
        <w:rPr>
          <w:szCs w:val="32"/>
        </w:rPr>
        <w:t>kafedrasy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Elektrik üpjünçiligi</w:t>
      </w:r>
      <w:r w:rsidRPr="00F8189C">
        <w:rPr>
          <w:szCs w:val="32"/>
        </w:rPr>
        <w:t xml:space="preserve"> hünar</w:t>
      </w:r>
      <w:r w:rsidRPr="00F8189C">
        <w:rPr>
          <w:szCs w:val="32"/>
          <w:lang w:val="tk-TM"/>
        </w:rPr>
        <w:t>i</w:t>
      </w:r>
      <w:r w:rsidRPr="00F8189C">
        <w:rPr>
          <w:szCs w:val="32"/>
        </w:rPr>
        <w:t xml:space="preserve"> üçin</w:t>
      </w: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“</w:t>
      </w:r>
      <w:r>
        <w:rPr>
          <w:rFonts w:eastAsia="Calibri"/>
          <w:b/>
          <w:bCs/>
          <w:sz w:val="28"/>
          <w:szCs w:val="28"/>
          <w:lang w:val="tk-TM" w:eastAsia="tk-TM"/>
        </w:rPr>
        <w:t xml:space="preserve">Senagat </w:t>
      </w:r>
      <w:r w:rsidR="000320A1">
        <w:rPr>
          <w:rFonts w:eastAsia="Calibri"/>
          <w:b/>
          <w:bCs/>
          <w:sz w:val="28"/>
          <w:szCs w:val="28"/>
          <w:lang w:val="tk-TM" w:eastAsia="tk-TM"/>
        </w:rPr>
        <w:t>elektrogurnamalaryny gurnamak we ulanmak</w:t>
      </w:r>
      <w:bookmarkStart w:id="0" w:name="_GoBack"/>
      <w:bookmarkEnd w:id="0"/>
      <w:r w:rsidRPr="00F8189C">
        <w:rPr>
          <w:rFonts w:eastAsia="Calibri"/>
          <w:b/>
          <w:bCs/>
          <w:szCs w:val="32"/>
          <w:lang w:val="tk-TM" w:eastAsia="tk-TM"/>
        </w:rPr>
        <w:t>”</w:t>
      </w:r>
      <w:r w:rsidRPr="00F8189C">
        <w:rPr>
          <w:szCs w:val="32"/>
        </w:rPr>
        <w:t xml:space="preserve"> dersi boýunça umumy</w:t>
      </w:r>
      <w:r w:rsidRPr="00F8189C">
        <w:rPr>
          <w:szCs w:val="32"/>
          <w:lang w:val="tk-TM"/>
        </w:rPr>
        <w:t xml:space="preserve"> okuw sapaklaryň ýazgylary</w:t>
      </w:r>
    </w:p>
    <w:p w:rsidR="00AE5131" w:rsidRPr="00F8189C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right"/>
        <w:rPr>
          <w:b/>
          <w:sz w:val="32"/>
          <w:szCs w:val="32"/>
          <w:lang w:val="cs-CZ"/>
        </w:rPr>
      </w:pPr>
      <w:r w:rsidRPr="00235FFB">
        <w:rPr>
          <w:b/>
          <w:sz w:val="32"/>
          <w:szCs w:val="32"/>
          <w:lang w:val="cs-CZ"/>
        </w:rPr>
        <w:t>Taýýarlan :  D.Baýramow</w:t>
      </w: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6D6BB6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6D6BB6" w:rsidRPr="00235FFB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7B350C" w:rsidP="00AE5131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AŞGABAT – 2021</w:t>
      </w:r>
      <w:r w:rsidR="00AE5131" w:rsidRPr="00235FFB">
        <w:rPr>
          <w:b/>
          <w:sz w:val="32"/>
          <w:szCs w:val="32"/>
          <w:lang w:val="cs-CZ"/>
        </w:rPr>
        <w:t xml:space="preserve"> ý</w:t>
      </w:r>
    </w:p>
    <w:p w:rsidR="00AE5131" w:rsidRPr="009759FA" w:rsidRDefault="00AE5131" w:rsidP="00AE5131">
      <w:pPr>
        <w:jc w:val="center"/>
        <w:rPr>
          <w:b/>
          <w:sz w:val="32"/>
          <w:szCs w:val="32"/>
          <w:lang w:val="cs-CZ"/>
        </w:rPr>
      </w:pPr>
      <w:r w:rsidRPr="00F8189C">
        <w:rPr>
          <w:b/>
          <w:sz w:val="32"/>
          <w:szCs w:val="32"/>
          <w:lang w:val="cs-CZ"/>
        </w:rPr>
        <w:lastRenderedPageBreak/>
        <w:t xml:space="preserve">TEMA № </w:t>
      </w:r>
      <w:r w:rsidR="00FE08A6">
        <w:rPr>
          <w:b/>
          <w:sz w:val="32"/>
          <w:szCs w:val="32"/>
          <w:lang w:val="cs-CZ"/>
        </w:rPr>
        <w:t>2</w:t>
      </w:r>
    </w:p>
    <w:p w:rsidR="00361267" w:rsidRPr="001A5BCE" w:rsidRDefault="00AE5131" w:rsidP="00361267">
      <w:pPr>
        <w:autoSpaceDE w:val="0"/>
        <w:autoSpaceDN w:val="0"/>
        <w:adjustRightInd w:val="0"/>
        <w:jc w:val="center"/>
        <w:rPr>
          <w:b/>
          <w:sz w:val="28"/>
          <w:szCs w:val="28"/>
          <w:lang w:val="tk-TM"/>
        </w:rPr>
      </w:pPr>
      <w:r w:rsidRPr="00F8189C">
        <w:rPr>
          <w:b/>
          <w:sz w:val="32"/>
          <w:szCs w:val="32"/>
          <w:lang w:val="cs-CZ"/>
        </w:rPr>
        <w:br/>
        <w:t xml:space="preserve">   Tema</w:t>
      </w:r>
      <w:r w:rsidRPr="007B596D">
        <w:rPr>
          <w:b/>
          <w:sz w:val="32"/>
          <w:szCs w:val="32"/>
          <w:lang w:val="cs-CZ"/>
        </w:rPr>
        <w:t>:</w:t>
      </w:r>
      <w:r w:rsidRPr="00AE5131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 xml:space="preserve"> </w:t>
      </w:r>
      <w:r w:rsidR="00361267" w:rsidRPr="001A5BCE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>Senenagat kärhanalarynyň EÜ ulgam</w:t>
      </w:r>
      <w:r w:rsidR="00361267" w:rsidRPr="001A5BCE">
        <w:rPr>
          <w:b/>
          <w:bCs/>
          <w:sz w:val="28"/>
          <w:szCs w:val="28"/>
          <w:lang w:val="tk-TM"/>
        </w:rPr>
        <w:t xml:space="preserve">layn </w:t>
      </w:r>
      <w:r w:rsidR="00361267" w:rsidRPr="001A5BCE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>merkezlişdirilen dolandyryş ulgamlarynda telemehanizasiýa</w:t>
      </w:r>
      <w:r w:rsidR="00361267" w:rsidRPr="001A5BCE">
        <w:rPr>
          <w:rFonts w:ascii="Calibri" w:hAnsi="Calibri" w:cs="Times New Roman,Bold"/>
          <w:b/>
          <w:bCs/>
          <w:sz w:val="28"/>
          <w:szCs w:val="28"/>
          <w:lang w:val="tk-TM"/>
        </w:rPr>
        <w:t xml:space="preserve"> </w:t>
      </w:r>
      <w:r w:rsidR="00361267" w:rsidRPr="001A5BCE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>serişdeleri</w:t>
      </w:r>
    </w:p>
    <w:p w:rsidR="00AE5131" w:rsidRPr="00F8189C" w:rsidRDefault="00AE5131" w:rsidP="00AE5131">
      <w:pPr>
        <w:jc w:val="center"/>
        <w:rPr>
          <w:b/>
          <w:sz w:val="32"/>
          <w:szCs w:val="32"/>
          <w:lang w:val="cs-CZ"/>
        </w:rPr>
      </w:pPr>
      <w:r w:rsidRPr="00F8189C">
        <w:rPr>
          <w:b/>
          <w:sz w:val="32"/>
          <w:szCs w:val="32"/>
          <w:lang w:val="cs-CZ"/>
        </w:rPr>
        <w:t xml:space="preserve">                                    </w:t>
      </w: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  <w:r w:rsidRPr="00F8189C">
        <w:rPr>
          <w:b/>
          <w:sz w:val="32"/>
          <w:szCs w:val="32"/>
          <w:lang w:val="cs-CZ"/>
        </w:rPr>
        <w:t xml:space="preserve"> </w:t>
      </w:r>
      <w:r w:rsidRPr="007B596D">
        <w:rPr>
          <w:b/>
          <w:sz w:val="32"/>
          <w:szCs w:val="32"/>
          <w:lang w:val="cs-CZ"/>
        </w:rPr>
        <w:t>Meýilnama:</w:t>
      </w:r>
    </w:p>
    <w:p w:rsidR="00AE5131" w:rsidRPr="00361267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361267" w:rsidRPr="00361267" w:rsidRDefault="00361267" w:rsidP="00361267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proofErr w:type="spellStart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>Senagat</w:t>
      </w:r>
      <w:proofErr w:type="spellEnd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>kärhanalaryň</w:t>
      </w:r>
      <w:proofErr w:type="spellEnd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EÜ </w:t>
      </w:r>
      <w:proofErr w:type="spellStart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>ulgamlaryň</w:t>
      </w:r>
      <w:proofErr w:type="spellEnd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TD we TS </w:t>
      </w:r>
      <w:proofErr w:type="spellStart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>ulgamlary</w:t>
      </w:r>
      <w:proofErr w:type="spellEnd"/>
      <w:r w:rsidRPr="00361267">
        <w:rPr>
          <w:rFonts w:eastAsia="Calibri"/>
          <w:b/>
          <w:bCs/>
          <w:sz w:val="28"/>
          <w:szCs w:val="28"/>
          <w:lang w:val="tk-TM" w:eastAsia="tk-TM"/>
        </w:rPr>
        <w:t>.</w:t>
      </w:r>
    </w:p>
    <w:p w:rsidR="00361267" w:rsidRDefault="00361267" w:rsidP="00361267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proofErr w:type="spellStart"/>
      <w:r w:rsidRPr="00361267">
        <w:rPr>
          <w:b/>
          <w:bCs/>
          <w:sz w:val="28"/>
          <w:szCs w:val="28"/>
        </w:rPr>
        <w:t>Senagat</w:t>
      </w:r>
      <w:proofErr w:type="spellEnd"/>
      <w:r w:rsidRPr="00361267">
        <w:rPr>
          <w:b/>
          <w:bCs/>
          <w:sz w:val="28"/>
          <w:szCs w:val="28"/>
        </w:rPr>
        <w:t xml:space="preserve"> </w:t>
      </w:r>
      <w:proofErr w:type="spellStart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>kärhanalaryň</w:t>
      </w:r>
      <w:proofErr w:type="spellEnd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EÜU, TÖ </w:t>
      </w:r>
      <w:proofErr w:type="spellStart"/>
      <w:r w:rsidRPr="00361267">
        <w:rPr>
          <w:rFonts w:ascii="Times New Roman,Bold" w:hAnsi="Times New Roman,Bold" w:cs="Times New Roman,Bold"/>
          <w:b/>
          <w:bCs/>
          <w:sz w:val="28"/>
          <w:szCs w:val="28"/>
        </w:rPr>
        <w:t>ulgamlary</w:t>
      </w:r>
      <w:proofErr w:type="spellEnd"/>
      <w:r w:rsidRPr="00361267">
        <w:rPr>
          <w:rFonts w:eastAsia="Calibri"/>
          <w:b/>
          <w:bCs/>
          <w:sz w:val="28"/>
          <w:szCs w:val="28"/>
          <w:lang w:val="tk-TM" w:eastAsia="tk-TM"/>
        </w:rPr>
        <w:t>.</w:t>
      </w:r>
    </w:p>
    <w:p w:rsidR="00361267" w:rsidRDefault="00361267" w:rsidP="00361267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proofErr w:type="spellStart"/>
      <w:r w:rsidRPr="00361267">
        <w:rPr>
          <w:b/>
          <w:sz w:val="28"/>
          <w:szCs w:val="28"/>
        </w:rPr>
        <w:t>Signallaryň</w:t>
      </w:r>
      <w:proofErr w:type="spellEnd"/>
      <w:r w:rsidRPr="00361267">
        <w:rPr>
          <w:b/>
          <w:sz w:val="28"/>
          <w:szCs w:val="28"/>
        </w:rPr>
        <w:t xml:space="preserve"> </w:t>
      </w:r>
      <w:proofErr w:type="spellStart"/>
      <w:r w:rsidRPr="00361267">
        <w:rPr>
          <w:b/>
          <w:sz w:val="28"/>
          <w:szCs w:val="28"/>
        </w:rPr>
        <w:t>hemişelik</w:t>
      </w:r>
      <w:proofErr w:type="spellEnd"/>
      <w:r w:rsidRPr="00361267">
        <w:rPr>
          <w:b/>
          <w:sz w:val="28"/>
          <w:szCs w:val="28"/>
        </w:rPr>
        <w:t xml:space="preserve"> </w:t>
      </w:r>
      <w:proofErr w:type="spellStart"/>
      <w:r w:rsidRPr="00361267">
        <w:rPr>
          <w:b/>
          <w:sz w:val="28"/>
          <w:szCs w:val="28"/>
        </w:rPr>
        <w:t>paýlanşykly</w:t>
      </w:r>
      <w:proofErr w:type="spellEnd"/>
      <w:r w:rsidRPr="00361267">
        <w:rPr>
          <w:b/>
          <w:sz w:val="28"/>
          <w:szCs w:val="28"/>
        </w:rPr>
        <w:t xml:space="preserve"> </w:t>
      </w:r>
      <w:proofErr w:type="spellStart"/>
      <w:r w:rsidRPr="00361267">
        <w:rPr>
          <w:b/>
          <w:sz w:val="28"/>
          <w:szCs w:val="28"/>
        </w:rPr>
        <w:t>köpkanally</w:t>
      </w:r>
      <w:proofErr w:type="spellEnd"/>
      <w:r w:rsidRPr="00361267">
        <w:rPr>
          <w:b/>
          <w:sz w:val="28"/>
          <w:szCs w:val="28"/>
          <w:lang w:val="tk-TM"/>
        </w:rPr>
        <w:t xml:space="preserve"> </w:t>
      </w:r>
      <w:r w:rsidRPr="00361267">
        <w:rPr>
          <w:b/>
          <w:sz w:val="28"/>
          <w:szCs w:val="28"/>
        </w:rPr>
        <w:t xml:space="preserve">TI (TÖ) </w:t>
      </w:r>
      <w:proofErr w:type="spellStart"/>
      <w:r w:rsidRPr="00361267">
        <w:rPr>
          <w:b/>
          <w:sz w:val="28"/>
          <w:szCs w:val="28"/>
        </w:rPr>
        <w:t>ulgamy</w:t>
      </w:r>
      <w:proofErr w:type="spellEnd"/>
      <w:r w:rsidRPr="00361267">
        <w:rPr>
          <w:rFonts w:eastAsia="Calibri"/>
          <w:b/>
          <w:bCs/>
          <w:sz w:val="28"/>
          <w:szCs w:val="28"/>
          <w:lang w:val="tk-TM" w:eastAsia="tk-TM"/>
        </w:rPr>
        <w:t>.</w:t>
      </w:r>
    </w:p>
    <w:p w:rsidR="00361267" w:rsidRDefault="00361267" w:rsidP="0036126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</w:p>
    <w:p w:rsidR="00361267" w:rsidRDefault="00361267" w:rsidP="0036126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Binalaryň ýerli dolandyryşy göni DP amala aşyrylýar,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binaň dolandyryşynyň gurnalan ýerinde. Daşky liniýalar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boýunça uly aralyga maglumatyna geçirilişine distansion geçiş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diýilýär. IMS funksiýalarynyň ýerine ýetirilişiniň häsiýeti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boýunça TD,TS we TI ulgamlaryna bolýärler, TD-ş TS bilen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utgaşýar we TD-TS ulgamy diýip atlandyrylýar.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TΔ ulgamlary önümçilik mehanizmleri we</w:t>
      </w: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gurnamalaryny aralykdan dolan-dyrmak üçin ulanýarlar we</w:t>
      </w:r>
      <w:r w:rsidR="00C62AE6"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şular üçin niýetlenen:</w:t>
      </w: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- ulanylýan gurnamalara we mehanizmlere göni täsir etmek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üçin;</w:t>
      </w: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- DP-daky işçi adamlara buýruklary geçirmek üçin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(telebuuýryklar);</w:t>
      </w: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- TI binalaryny çagyrmak üçin (TIÇ);</w:t>
      </w: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- TS binalaryny çagyrmak üçin (TIÇ) DP-dan;</w:t>
      </w: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-TS funksiýalary ýerine ýetirmek üçin, awtomatika</w:t>
      </w:r>
      <w:r w:rsidRPr="00C62AE6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sazlaýjylaryň gurnamalaryny distansion üýtgetmek.</w:t>
      </w: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TD ulgamlarynda dolandyryş buýruklaryny geçirmekligi</w:t>
      </w:r>
      <w:r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adatça iki operasiýa bölýärler, birinjisi dolandyryş binaň</w:t>
      </w:r>
      <w:r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saýlamagyndan ybarat (TD obýektini saýla-mak), ikinjisi:</w:t>
      </w:r>
    </w:p>
    <w:p w:rsidR="00361267" w:rsidRDefault="00C62AE6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TS ulgamlary DP-dan (ДП) TS-iň dürli görnüşlerini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geçirmegi üpjün edýär-ler:</w:t>
      </w:r>
    </w:p>
    <w:p w:rsidR="00361267" w:rsidRDefault="00C62AE6" w:rsidP="009A1BF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61267">
        <w:rPr>
          <w:rFonts w:eastAsiaTheme="minorHAnsi"/>
          <w:color w:val="auto"/>
          <w:szCs w:val="24"/>
          <w:lang w:val="tk-TM" w:eastAsia="en-US"/>
        </w:rPr>
        <w:t>- dolandyrylýan binaň ýagdaýy ýa-da haly barada,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361267">
        <w:rPr>
          <w:rFonts w:eastAsiaTheme="minorHAnsi"/>
          <w:color w:val="auto"/>
          <w:szCs w:val="24"/>
          <w:lang w:val="tk-TM" w:eastAsia="en-US"/>
        </w:rPr>
        <w:t>adresleýin bolup durýär;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dolandyrylýan parametrleriň çykyşy barada berlen çäkden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ýa-da binaň işiniň bozulmasy barada (awtomatiki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geçirilýär, duýdurýar döwülme signallary);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önümçilik prosesiniň kody önümiň hasaby bilen bagly;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despetçeriň beren TD operasiýasynyň ýerine ýetirilşiniň</w:t>
      </w:r>
      <w:r w:rsidR="009A1BF2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tassyklanmasy barada;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TM enjamlaryň we aragatnaşyk kanallaryň ýagdaýy</w:t>
      </w:r>
      <w:r w:rsidR="009A1BF2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barada (gulluk signalizasiýasy).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TI ulgamlaryň kömegi bilengözegçilik etmek, registirlemek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we awtomatika gurnamalara girizmek üçin ýörite datçikler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bilen ölçenýän, dürli dolandyrylýan parametrleriň üznüksiz</w:t>
      </w:r>
    </w:p>
    <w:p w:rsidR="009A1BF2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bahalaryny aralyga bermek amala aşyrylýar.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TM kompleks ulgamlary, ýokary agzalan ähli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funksiýalaryň funksiýalary ýa-da olaryň dürlisazlaşyklary.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TD-TS ulgamda TS esasan TD öňünde üns berilýar,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sebäpli ΔP (dol.pult) gelýän informasiýa dispetçerden TD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bellenen operasiýasynyň çalşyrylmagyny talap edip bilýar.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Ulgamyň TM üýşirilen ýa-da ýaýradylan binalara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hyzmat etmek üçin niýetlenen.</w:t>
      </w:r>
    </w:p>
    <w:p w:rsidR="009A1BF2" w:rsidRPr="009A1BF2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9A1BF2">
        <w:rPr>
          <w:rFonts w:eastAsiaTheme="minorHAnsi"/>
          <w:b/>
          <w:color w:val="auto"/>
          <w:szCs w:val="24"/>
          <w:lang w:val="tk-TM" w:eastAsia="en-US"/>
        </w:rPr>
        <w:t>Senagat kärhanalaryň EÜ ulgamlarynyň TD we TS ulgamlary</w:t>
      </w:r>
      <w:r w:rsidR="009A1BF2" w:rsidRPr="009A1BF2">
        <w:rPr>
          <w:rFonts w:eastAsiaTheme="minorHAnsi"/>
          <w:b/>
          <w:color w:val="auto"/>
          <w:szCs w:val="24"/>
          <w:lang w:eastAsia="en-US"/>
        </w:rPr>
        <w:t xml:space="preserve"> 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Operatiw usular bilen geçirmekligi komandalaryny</w:t>
      </w:r>
      <w:r w:rsidR="009A1BF2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indikilere bölýärler: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jedelleýin, olary geçirmekli zerurlygyň döremegi bilen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geçirilýär;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sikliki (soragynyňky), diňe berlen binaň programmasynyň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üýtgemesi boýunça geçirilýär;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-sikliki (geçirmeler), hobar beriji signallar gelýänça birnäçe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siklleriň dowamynda geçirilýär;</w:t>
      </w:r>
    </w:p>
    <w:p w:rsidR="00C62AE6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sirkulýasiýa, TD ähli ýa-da birnäçe binalaryna geçirilýär.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TD-TS ulgamlary hyzmat edýän BP sany boýunça synplara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bölünýär:</w:t>
      </w:r>
    </w:p>
    <w:p w:rsidR="00C62AE6" w:rsidRPr="00361267" w:rsidRDefault="00C62AE6" w:rsidP="009A1BF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bCs/>
          <w:sz w:val="28"/>
          <w:szCs w:val="28"/>
          <w:lang w:val="tk-TM" w:eastAsia="tk-TM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üýşürilen binalary bar DT hyzmat edýär (bir DT disk</w:t>
      </w:r>
      <w:r w:rsidR="009A1BF2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punktly) bir BP (bar punky) hyzmat edýär;</w:t>
      </w:r>
    </w:p>
    <w:p w:rsidR="00C62AE6" w:rsidRDefault="00CB20CE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  <w:tab/>
      </w:r>
      <w:r w:rsidR="00C62AE6">
        <w:rPr>
          <w:rFonts w:eastAsiaTheme="minorHAnsi"/>
          <w:color w:val="auto"/>
          <w:szCs w:val="24"/>
          <w:lang w:val="tk-TM" w:eastAsia="en-US"/>
        </w:rPr>
        <w:t>- ýaýran DP hyzmat etmek (bir DP-y n sany BP hyzmat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62AE6">
        <w:rPr>
          <w:rFonts w:eastAsiaTheme="minorHAnsi"/>
          <w:color w:val="auto"/>
          <w:szCs w:val="24"/>
          <w:lang w:val="tk-TM" w:eastAsia="en-US"/>
        </w:rPr>
        <w:t>edýär).</w:t>
      </w:r>
    </w:p>
    <w:p w:rsidR="00361267" w:rsidRDefault="00C62AE6" w:rsidP="00C62AE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Çyz. 5.3.2. sýşen binalaryň TD-TS ulgamynyň gurluş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çyzgysy görkezilen, aragatnaşyk kanallary gatyşyk bolup</w:t>
      </w:r>
      <w:r w:rsidR="009A1BF2"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biler.</w:t>
      </w: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9A1BF2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ascii="Times New Roman,Bold" w:eastAsiaTheme="minorHAnsi" w:hAnsi="Times New Roman,Bold" w:cs="Times New Roman,Bold"/>
          <w:b/>
          <w:bCs/>
          <w:noProof/>
          <w:color w:val="auto"/>
          <w:sz w:val="28"/>
          <w:szCs w:val="28"/>
          <w:lang w:val="ru-RU"/>
        </w:rPr>
        <w:lastRenderedPageBreak/>
        <w:drawing>
          <wp:inline distT="0" distB="0" distL="0" distR="0">
            <wp:extent cx="6294120" cy="2470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9A1BF2" w:rsidP="009A1BF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Bloklar: ý-ýerine ýetiriji, DB- dolandyryş blogy, Kkabul</w:t>
      </w:r>
      <w:r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ediji, NBB-niýetlendiriji barlaýjy blogy, KBB- kabul ediji</w:t>
      </w:r>
      <w:r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barlaýdyryş blogy, MDB- niýetlendiriji dolandyryjy blogy,</w:t>
      </w:r>
      <w:r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KDB- kabul ediji dolandyryş blogy (signal), O- dolandyryş</w:t>
      </w:r>
      <w:r w:rsidRPr="009A1BF2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bina.</w:t>
      </w: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A87EAA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ascii="Times New Roman,Bold" w:eastAsiaTheme="minorHAnsi" w:hAnsi="Times New Roman,Bold" w:cs="Times New Roman,Bold"/>
          <w:b/>
          <w:bCs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6294120" cy="3836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AA" w:rsidRDefault="00A87EAA" w:rsidP="00A87E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TD-TÇ- ýerine ýetiriji elementleriniň görnüşi boýunça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kontakly we kontaksyz (magnit, elementleriň triodlara, integral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mikroshemelara -JMS) diýip bolýarler.</w:t>
      </w:r>
    </w:p>
    <w:p w:rsidR="00A87EAA" w:rsidRPr="00A87EAA" w:rsidRDefault="00A87EAA" w:rsidP="00A87E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Has giň ulanylşa ýygylyklaýyn, wagtlaýyn we kodlaýyň</w:t>
      </w:r>
      <w:r>
        <w:rPr>
          <w:rFonts w:eastAsiaTheme="minorHAnsi"/>
          <w:color w:val="auto"/>
          <w:szCs w:val="24"/>
          <w:lang w:eastAsia="en-US"/>
        </w:rPr>
        <w:t xml:space="preserve"> </w:t>
      </w:r>
    </w:p>
    <w:p w:rsidR="00A87EAA" w:rsidRDefault="00A87EAA" w:rsidP="00A87E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TD-TS eýe bolalylar.</w:t>
      </w:r>
    </w:p>
    <w:p w:rsidR="00A87EAA" w:rsidRDefault="00A87EAA" w:rsidP="00A87E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TD-TS ýygylaklaýyn ulgamlary, signallaryň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ýygylyklaýyn bölüjileri we olaryň filtrleriy.</w:t>
      </w:r>
    </w:p>
    <w:p w:rsidR="00A87EAA" w:rsidRDefault="00A87EAA" w:rsidP="00A87E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DP (DP).Cyz (5.3.2).GUE-giriş ulanylýan enjam. Dssignal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datçigi.D-TS wagtlaýyň ulgamlary. Signallaryň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wagtlaýyň bölünmesi bolan ulgamlarynyň hereket ediş prinsipi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sinhron aragatnaşyk kanallaryny indiwidual komanda we signal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seplerine DP we DP-de bölüjileriň, degişli seplei awtomatika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öçürijileriň kömegi bilen gezekli-gezegine birikdilýärler. (5.3.3)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cyzgyda TD-TS wagtlaýyn ulgamyň gurluş cyzgysy getirilen.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GTI impulslaryň taktlarynyň generatory. AG-awtomatika</w:t>
      </w:r>
    </w:p>
    <w:p w:rsidR="00A87EAA" w:rsidRDefault="00A87EAA" w:rsidP="00A87E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goýberiş blogy, P1-Pn paýlaýjylar, BSI-sinhronlaşdyryjy</w:t>
      </w:r>
      <w:r w:rsidRPr="00A87E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(bloklaryň) impulslaryň blogy, 1P….nP dolandyryş relesi.</w:t>
      </w: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A87EAA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ascii="Times New Roman,Bold" w:eastAsiaTheme="minorHAnsi" w:hAnsi="Times New Roman,Bold" w:cs="Times New Roman,Bold"/>
          <w:b/>
          <w:bCs/>
          <w:noProof/>
          <w:color w:val="auto"/>
          <w:sz w:val="28"/>
          <w:szCs w:val="28"/>
          <w:lang w:val="ru-RU"/>
        </w:rPr>
        <w:lastRenderedPageBreak/>
        <w:drawing>
          <wp:inline distT="0" distB="0" distL="0" distR="0">
            <wp:extent cx="6294120" cy="38239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E833AA" w:rsidRDefault="00E833AA" w:rsidP="00E833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GTI-10-150Hž ýygylyklarda işleýär.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Signallaryň wagtlaýyn bölýär TD-TS ulgamlary üýşen</w:t>
      </w:r>
    </w:p>
    <w:p w:rsidR="00E833AA" w:rsidRDefault="00E833AA" w:rsidP="00E833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binalary üçin giňden ulanylýarlar, bu bolsa senagat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kärhanalarynyň elektrik üpjünçiligu ulgamlary üçin häsiýetlidir.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 </w:t>
      </w:r>
      <w:r>
        <w:rPr>
          <w:rFonts w:eastAsiaTheme="minorHAnsi"/>
          <w:color w:val="auto"/>
          <w:szCs w:val="24"/>
          <w:lang w:val="tk-TM" w:eastAsia="en-US"/>
        </w:rPr>
        <w:t>TD-TS kodlaýyň ulgamlary. Bular ýaly ulgamlaryňesasyna wagtlaýyn ulgamlar goýlan, ýygyklaýyn prinsipi DT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saýlananda we AL işläp bejermek üçin ulanylýar. TD-TS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bloklaryň wagtlaýyn ulgamlaryň has ýokary näsazlyga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durnuklylygy, aragatnaşyk bloklaryň gowy ulanylşy,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köpçülikleýin önümçiligiň maglumatynyň uly mümkinçiligi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bar.</w:t>
      </w:r>
    </w:p>
    <w:p w:rsidR="00E833AA" w:rsidRDefault="00E833AA" w:rsidP="00E833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Sanly ulgamlarda (sifri) maglumaty geçirmek tizligi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taktlaýyn ýygylygy öçürip ýakmak we aragatnaşyk kanalyny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esasan ýygylyk çyzygy bilen çäklen-dirmek arkaly uly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aralaklarda üýtgäp bilýär. TM sanly gurnamalary telegraf we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telefon kanaly boýunça işläp bilýär. DT-TS kodlaýyn ulgamalar</w:t>
      </w:r>
    </w:p>
    <w:p w:rsidR="00E833AA" w:rsidRDefault="00E833AA" w:rsidP="00E833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üçin maglumatyň geçirilşiniň ynamlylygyny ýokarlandyrmak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üçin dürli gorag serişdelerini ulanýarlan (programmanyň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üýtgemesi boýunça sorag, TS kadlaryny näsazlyklar-dan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goramak, has habaryň ikileýin geçirilişi, ters kanalyň ulanylşy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we ş.m.). TD-niň her habarynyň geçiriliş wagtynda öz zalgysy</w:t>
      </w:r>
    </w:p>
    <w:p w:rsidR="00E833AA" w:rsidRDefault="00E833AA" w:rsidP="00E833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we teksti bar. TS üçin köp kanal boýunça wagtlaýyň bölünşikli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geçýän signallaryň topary üçin diňe bir adresi bolup biler.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Kodlaryň salgy bölegi DP-niň salgysyndan habaryň iberilişi ýada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niýetle-nişinden, programmanyň nomerinden, habaryň</w:t>
      </w:r>
      <w:r w:rsidRPr="00E833AA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kesgitli görnüşinden, her habaryň tekstinden durup biler. Tekst</w:t>
      </w:r>
    </w:p>
    <w:p w:rsidR="00361267" w:rsidRDefault="00E833AA" w:rsidP="00E833A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signallaryň TS iki pozisiýaly toparyny saklap biler.</w:t>
      </w:r>
      <w:r w:rsidRPr="007051F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TD-TS sanly ulgamlary gurmagyň umumy prinsipleri TJ</w:t>
      </w:r>
      <w:r w:rsidRPr="007051F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köp kanally sanly (kodoimpuls) ulgamlary gurmak prinsipine</w:t>
      </w:r>
      <w:r w:rsidRPr="007051F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golaýdyr.</w:t>
      </w: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361267" w:rsidRDefault="00361267" w:rsidP="0036126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val="tk-TM" w:eastAsia="en-US"/>
        </w:rPr>
      </w:pPr>
    </w:p>
    <w:p w:rsidR="00C0418D" w:rsidRPr="00680A3C" w:rsidRDefault="00C0418D" w:rsidP="00C0418D">
      <w:pPr>
        <w:rPr>
          <w:b/>
          <w:sz w:val="32"/>
          <w:szCs w:val="32"/>
          <w:lang w:val="tk-TM"/>
        </w:rPr>
      </w:pPr>
    </w:p>
    <w:p w:rsidR="00C0418D" w:rsidRPr="00680A3C" w:rsidRDefault="00C0418D" w:rsidP="00C0418D">
      <w:pPr>
        <w:rPr>
          <w:b/>
          <w:sz w:val="32"/>
          <w:szCs w:val="32"/>
          <w:lang w:val="tk-TM"/>
        </w:rPr>
      </w:pP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w.w.ü.ý. ________A. Hojalyýew</w:t>
      </w:r>
    </w:p>
    <w:p w:rsidR="003E0D3B" w:rsidRPr="00C0418D" w:rsidRDefault="003E0D3B" w:rsidP="00C0418D">
      <w:pPr>
        <w:jc w:val="left"/>
        <w:rPr>
          <w:rFonts w:eastAsiaTheme="minorHAnsi"/>
          <w:szCs w:val="28"/>
          <w:lang w:val="tk-TM" w:eastAsia="en-US"/>
        </w:rPr>
      </w:pPr>
    </w:p>
    <w:sectPr w:rsidR="003E0D3B" w:rsidRPr="00C0418D" w:rsidSect="00CB20CE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71AE"/>
    <w:multiLevelType w:val="hybridMultilevel"/>
    <w:tmpl w:val="E492725C"/>
    <w:lvl w:ilvl="0" w:tplc="973C60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7542162"/>
    <w:multiLevelType w:val="hybridMultilevel"/>
    <w:tmpl w:val="BE708508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0A6D"/>
    <w:multiLevelType w:val="hybridMultilevel"/>
    <w:tmpl w:val="4C444FDA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5DEC"/>
    <w:multiLevelType w:val="hybridMultilevel"/>
    <w:tmpl w:val="10F28116"/>
    <w:lvl w:ilvl="0" w:tplc="0442000F">
      <w:start w:val="1"/>
      <w:numFmt w:val="decimal"/>
      <w:lvlText w:val="%1."/>
      <w:lvlJc w:val="left"/>
      <w:pPr>
        <w:ind w:left="1004" w:hanging="360"/>
      </w:pPr>
    </w:lvl>
    <w:lvl w:ilvl="1" w:tplc="04420019" w:tentative="1">
      <w:start w:val="1"/>
      <w:numFmt w:val="lowerLetter"/>
      <w:lvlText w:val="%2."/>
      <w:lvlJc w:val="left"/>
      <w:pPr>
        <w:ind w:left="1724" w:hanging="360"/>
      </w:pPr>
    </w:lvl>
    <w:lvl w:ilvl="2" w:tplc="0442001B" w:tentative="1">
      <w:start w:val="1"/>
      <w:numFmt w:val="lowerRoman"/>
      <w:lvlText w:val="%3."/>
      <w:lvlJc w:val="right"/>
      <w:pPr>
        <w:ind w:left="2444" w:hanging="180"/>
      </w:pPr>
    </w:lvl>
    <w:lvl w:ilvl="3" w:tplc="0442000F" w:tentative="1">
      <w:start w:val="1"/>
      <w:numFmt w:val="decimal"/>
      <w:lvlText w:val="%4."/>
      <w:lvlJc w:val="left"/>
      <w:pPr>
        <w:ind w:left="3164" w:hanging="360"/>
      </w:pPr>
    </w:lvl>
    <w:lvl w:ilvl="4" w:tplc="04420019" w:tentative="1">
      <w:start w:val="1"/>
      <w:numFmt w:val="lowerLetter"/>
      <w:lvlText w:val="%5."/>
      <w:lvlJc w:val="left"/>
      <w:pPr>
        <w:ind w:left="3884" w:hanging="360"/>
      </w:pPr>
    </w:lvl>
    <w:lvl w:ilvl="5" w:tplc="0442001B" w:tentative="1">
      <w:start w:val="1"/>
      <w:numFmt w:val="lowerRoman"/>
      <w:lvlText w:val="%6."/>
      <w:lvlJc w:val="right"/>
      <w:pPr>
        <w:ind w:left="4604" w:hanging="180"/>
      </w:pPr>
    </w:lvl>
    <w:lvl w:ilvl="6" w:tplc="0442000F" w:tentative="1">
      <w:start w:val="1"/>
      <w:numFmt w:val="decimal"/>
      <w:lvlText w:val="%7."/>
      <w:lvlJc w:val="left"/>
      <w:pPr>
        <w:ind w:left="5324" w:hanging="360"/>
      </w:pPr>
    </w:lvl>
    <w:lvl w:ilvl="7" w:tplc="04420019" w:tentative="1">
      <w:start w:val="1"/>
      <w:numFmt w:val="lowerLetter"/>
      <w:lvlText w:val="%8."/>
      <w:lvlJc w:val="left"/>
      <w:pPr>
        <w:ind w:left="6044" w:hanging="360"/>
      </w:pPr>
    </w:lvl>
    <w:lvl w:ilvl="8" w:tplc="044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E40531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04789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7"/>
    <w:rsid w:val="0002226A"/>
    <w:rsid w:val="000320A1"/>
    <w:rsid w:val="00077693"/>
    <w:rsid w:val="000F7F78"/>
    <w:rsid w:val="00265C9A"/>
    <w:rsid w:val="002825D8"/>
    <w:rsid w:val="00361267"/>
    <w:rsid w:val="003E0D3B"/>
    <w:rsid w:val="00441A03"/>
    <w:rsid w:val="004428F7"/>
    <w:rsid w:val="00461113"/>
    <w:rsid w:val="005B5AF9"/>
    <w:rsid w:val="005F0A7E"/>
    <w:rsid w:val="006D2C44"/>
    <w:rsid w:val="006D6BB6"/>
    <w:rsid w:val="006F7CA8"/>
    <w:rsid w:val="007051F6"/>
    <w:rsid w:val="00751A91"/>
    <w:rsid w:val="007B350C"/>
    <w:rsid w:val="007F4C0A"/>
    <w:rsid w:val="008A52F3"/>
    <w:rsid w:val="00970FA5"/>
    <w:rsid w:val="009759FA"/>
    <w:rsid w:val="009A1BF2"/>
    <w:rsid w:val="00A54FA9"/>
    <w:rsid w:val="00A60495"/>
    <w:rsid w:val="00A87EAA"/>
    <w:rsid w:val="00AE5131"/>
    <w:rsid w:val="00BE2929"/>
    <w:rsid w:val="00C0418D"/>
    <w:rsid w:val="00C62AE6"/>
    <w:rsid w:val="00CB20CE"/>
    <w:rsid w:val="00D028F3"/>
    <w:rsid w:val="00D327BA"/>
    <w:rsid w:val="00E833AA"/>
    <w:rsid w:val="00E96E05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6B43"/>
  <w15:chartTrackingRefBased/>
  <w15:docId w15:val="{F3DE38CE-3F66-4DC5-A7DC-5131DC1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31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AE5131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31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AE5131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E5131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AE5131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B350C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7B350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0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1F6"/>
    <w:rPr>
      <w:rFonts w:ascii="Segoe UI" w:eastAsia="Times New Roman" w:hAnsi="Segoe UI" w:cs="Segoe UI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2020-12-01T04:23:00Z</dcterms:created>
  <dcterms:modified xsi:type="dcterms:W3CDTF">2021-03-20T05:01:00Z</dcterms:modified>
</cp:coreProperties>
</file>