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DE" w:rsidRPr="00C824B5" w:rsidRDefault="00025BDE" w:rsidP="00025BDE">
      <w:pPr>
        <w:pStyle w:val="1"/>
        <w:rPr>
          <w:b/>
          <w:sz w:val="28"/>
          <w:szCs w:val="28"/>
          <w:lang w:val="en-US"/>
        </w:rPr>
      </w:pPr>
      <w:r w:rsidRPr="00C824B5">
        <w:rPr>
          <w:b/>
          <w:sz w:val="28"/>
          <w:szCs w:val="28"/>
        </w:rPr>
        <w:t>TÜRKMEN</w:t>
      </w:r>
      <w:r w:rsidRPr="00C824B5">
        <w:rPr>
          <w:b/>
          <w:sz w:val="28"/>
          <w:szCs w:val="28"/>
          <w:lang w:val="tk-TM"/>
        </w:rPr>
        <w:t>ISTANYŇ  INŽENER-TEHNIKI  WE  ULAG KOMMUNIKASIÝALARY  INSTITUTY</w:t>
      </w:r>
    </w:p>
    <w:p w:rsidR="00025BDE" w:rsidRDefault="00025BDE" w:rsidP="00025BDE">
      <w:pPr>
        <w:jc w:val="center"/>
        <w:rPr>
          <w:b/>
          <w:sz w:val="32"/>
          <w:szCs w:val="32"/>
        </w:rPr>
      </w:pPr>
    </w:p>
    <w:p w:rsidR="00025BDE" w:rsidRDefault="00025BDE" w:rsidP="00025BDE">
      <w:pPr>
        <w:jc w:val="center"/>
        <w:rPr>
          <w:b/>
          <w:sz w:val="32"/>
          <w:szCs w:val="32"/>
        </w:rPr>
      </w:pPr>
    </w:p>
    <w:p w:rsidR="00025BDE" w:rsidRDefault="00025BDE" w:rsidP="00025BDE">
      <w:pPr>
        <w:jc w:val="center"/>
        <w:rPr>
          <w:b/>
          <w:sz w:val="32"/>
          <w:szCs w:val="32"/>
        </w:rPr>
      </w:pPr>
    </w:p>
    <w:p w:rsidR="00025BDE" w:rsidRDefault="00025BDE" w:rsidP="00025BDE">
      <w:pPr>
        <w:jc w:val="center"/>
        <w:rPr>
          <w:b/>
          <w:sz w:val="32"/>
          <w:szCs w:val="32"/>
        </w:rPr>
      </w:pPr>
    </w:p>
    <w:p w:rsidR="00025BDE" w:rsidRDefault="00025BDE" w:rsidP="00025BDE">
      <w:pPr>
        <w:jc w:val="center"/>
        <w:rPr>
          <w:b/>
          <w:sz w:val="32"/>
          <w:szCs w:val="32"/>
        </w:rPr>
      </w:pPr>
    </w:p>
    <w:p w:rsidR="00025BDE" w:rsidRDefault="00025BDE" w:rsidP="00025BDE">
      <w:pPr>
        <w:pStyle w:val="2"/>
        <w:ind w:left="150" w:hanging="150"/>
        <w:rPr>
          <w:sz w:val="28"/>
        </w:rPr>
      </w:pPr>
      <w:r w:rsidRPr="00787AAD">
        <w:rPr>
          <w:b/>
          <w:sz w:val="28"/>
          <w:szCs w:val="28"/>
          <w:lang w:val="tk-TM"/>
        </w:rPr>
        <w:t xml:space="preserve">Mehanika-tehnologik </w:t>
      </w:r>
      <w:r w:rsidRPr="00787AAD">
        <w:rPr>
          <w:sz w:val="28"/>
        </w:rPr>
        <w:t>fakulteti</w:t>
      </w:r>
    </w:p>
    <w:p w:rsidR="00025BDE" w:rsidRPr="00787AAD" w:rsidRDefault="00025BDE" w:rsidP="00025BDE">
      <w:pPr>
        <w:pStyle w:val="2"/>
        <w:ind w:left="150" w:hanging="150"/>
        <w:rPr>
          <w:sz w:val="28"/>
        </w:rPr>
      </w:pPr>
    </w:p>
    <w:p w:rsidR="00025BDE" w:rsidRPr="00787AAD" w:rsidRDefault="00025BDE" w:rsidP="00025BDE">
      <w:pPr>
        <w:pStyle w:val="2"/>
        <w:ind w:left="150" w:hanging="150"/>
        <w:outlineLvl w:val="0"/>
        <w:rPr>
          <w:sz w:val="28"/>
          <w:lang w:val="tk-TM"/>
        </w:rPr>
      </w:pPr>
      <w:r w:rsidRPr="00787AAD">
        <w:rPr>
          <w:b/>
          <w:sz w:val="28"/>
          <w:szCs w:val="28"/>
          <w:lang w:val="tk-TM"/>
        </w:rPr>
        <w:t>Elektrik üpjünçiligi we elektromehanika</w:t>
      </w:r>
      <w:r w:rsidRPr="00787AAD">
        <w:rPr>
          <w:sz w:val="28"/>
          <w:szCs w:val="28"/>
          <w:lang w:val="tk-TM"/>
        </w:rPr>
        <w:t xml:space="preserve"> </w:t>
      </w:r>
      <w:r w:rsidRPr="00787AAD">
        <w:rPr>
          <w:sz w:val="28"/>
        </w:rPr>
        <w:t>kafedrasy</w:t>
      </w:r>
    </w:p>
    <w:p w:rsidR="00025BDE" w:rsidRPr="008B4A03" w:rsidRDefault="00025BDE" w:rsidP="00025BDE">
      <w:pPr>
        <w:jc w:val="center"/>
        <w:rPr>
          <w:b/>
          <w:sz w:val="32"/>
          <w:szCs w:val="32"/>
        </w:rPr>
      </w:pPr>
    </w:p>
    <w:p w:rsidR="00025BDE" w:rsidRDefault="00025BDE" w:rsidP="00025BDE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 w:val="28"/>
        </w:rPr>
      </w:pPr>
      <w:r w:rsidRPr="00C824B5">
        <w:rPr>
          <w:b/>
          <w:sz w:val="28"/>
          <w:szCs w:val="28"/>
          <w:lang w:val="tk-TM"/>
        </w:rPr>
        <w:t>Elektrik üpjünçiligi</w:t>
      </w:r>
      <w:r w:rsidRPr="00C824B5">
        <w:rPr>
          <w:sz w:val="28"/>
        </w:rPr>
        <w:t xml:space="preserve"> hünar</w:t>
      </w:r>
      <w:r w:rsidRPr="00C824B5">
        <w:rPr>
          <w:sz w:val="28"/>
          <w:lang w:val="tk-TM"/>
        </w:rPr>
        <w:t>i</w:t>
      </w:r>
      <w:r w:rsidRPr="00C824B5">
        <w:rPr>
          <w:sz w:val="28"/>
        </w:rPr>
        <w:t xml:space="preserve"> üçin</w:t>
      </w:r>
    </w:p>
    <w:p w:rsidR="00025BDE" w:rsidRPr="00787AAD" w:rsidRDefault="00025BDE" w:rsidP="00025BDE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 w:val="28"/>
        </w:rPr>
      </w:pPr>
      <w:r>
        <w:rPr>
          <w:b/>
          <w:sz w:val="28"/>
          <w:lang w:val="tk-TM"/>
        </w:rPr>
        <w:t>“</w:t>
      </w:r>
      <w:r w:rsidRPr="00C824B5">
        <w:rPr>
          <w:rFonts w:eastAsia="Calibri"/>
          <w:b/>
          <w:bCs/>
          <w:sz w:val="28"/>
          <w:szCs w:val="28"/>
          <w:lang w:val="tk-TM" w:eastAsia="tk-TM"/>
        </w:rPr>
        <w:t>Elektrik enjamlaryň gurnalyşy we ulanylyşy</w:t>
      </w:r>
      <w:r>
        <w:rPr>
          <w:rFonts w:eastAsia="Calibri"/>
          <w:b/>
          <w:bCs/>
          <w:sz w:val="28"/>
          <w:szCs w:val="28"/>
          <w:lang w:val="tk-TM" w:eastAsia="tk-TM"/>
        </w:rPr>
        <w:t>”</w:t>
      </w:r>
      <w:r w:rsidRPr="00787AAD">
        <w:rPr>
          <w:sz w:val="28"/>
        </w:rPr>
        <w:t xml:space="preserve"> dersi boýunça</w:t>
      </w:r>
      <w:r w:rsidRPr="00711AD7">
        <w:rPr>
          <w:sz w:val="28"/>
        </w:rPr>
        <w:t xml:space="preserve"> </w:t>
      </w:r>
      <w:r>
        <w:rPr>
          <w:sz w:val="28"/>
        </w:rPr>
        <w:t>u</w:t>
      </w:r>
      <w:r w:rsidRPr="00787AAD">
        <w:rPr>
          <w:sz w:val="28"/>
        </w:rPr>
        <w:t>mumy</w:t>
      </w:r>
      <w:r>
        <w:rPr>
          <w:sz w:val="28"/>
          <w:lang w:val="tk-TM"/>
        </w:rPr>
        <w:t xml:space="preserve"> okuw sapaklaryň ýazgylary</w:t>
      </w:r>
    </w:p>
    <w:p w:rsidR="00025BDE" w:rsidRPr="00711AD7" w:rsidRDefault="00025BDE" w:rsidP="00025BDE">
      <w:pPr>
        <w:rPr>
          <w:b/>
          <w:sz w:val="32"/>
          <w:szCs w:val="32"/>
          <w:lang w:val="cs-CZ"/>
        </w:rPr>
      </w:pPr>
    </w:p>
    <w:p w:rsidR="00025BDE" w:rsidRPr="00E45A6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E45A6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E45A6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E45A6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E45A6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E45A6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E45A6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E45A6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E45A6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E45A66" w:rsidRDefault="00025BDE" w:rsidP="00025BDE">
      <w:pPr>
        <w:rPr>
          <w:b/>
          <w:sz w:val="32"/>
          <w:szCs w:val="32"/>
          <w:lang w:val="cs-CZ"/>
        </w:rPr>
      </w:pPr>
    </w:p>
    <w:p w:rsidR="00025BDE" w:rsidRPr="00E45A6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036736" w:rsidRDefault="00025BDE" w:rsidP="00025BDE">
      <w:pPr>
        <w:jc w:val="right"/>
        <w:rPr>
          <w:b/>
          <w:sz w:val="32"/>
          <w:szCs w:val="32"/>
          <w:lang w:val="cs-CZ"/>
        </w:rPr>
      </w:pPr>
      <w:r w:rsidRPr="00036736">
        <w:rPr>
          <w:b/>
          <w:sz w:val="32"/>
          <w:szCs w:val="32"/>
          <w:lang w:val="cs-CZ"/>
        </w:rPr>
        <w:t>Taýýarlan :  D.Baýramow</w:t>
      </w:r>
    </w:p>
    <w:p w:rsidR="00025BDE" w:rsidRPr="0003673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03673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03673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03673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03673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03673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03673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Pr="00036736" w:rsidRDefault="00025BDE" w:rsidP="00025BDE">
      <w:pPr>
        <w:jc w:val="center"/>
        <w:rPr>
          <w:b/>
          <w:sz w:val="32"/>
          <w:szCs w:val="32"/>
          <w:lang w:val="cs-CZ"/>
        </w:rPr>
      </w:pPr>
    </w:p>
    <w:p w:rsidR="00025BDE" w:rsidRDefault="00025BDE" w:rsidP="00025BDE">
      <w:pPr>
        <w:jc w:val="center"/>
        <w:rPr>
          <w:b/>
          <w:sz w:val="32"/>
          <w:szCs w:val="32"/>
          <w:lang w:val="cs-CZ"/>
        </w:rPr>
      </w:pPr>
      <w:r w:rsidRPr="00036736">
        <w:rPr>
          <w:b/>
          <w:sz w:val="32"/>
          <w:szCs w:val="32"/>
          <w:lang w:val="cs-CZ"/>
        </w:rPr>
        <w:t>AŞGABAT – 2020 ý</w:t>
      </w:r>
    </w:p>
    <w:p w:rsidR="00060E37" w:rsidRDefault="00060E37" w:rsidP="00025BDE">
      <w:pPr>
        <w:jc w:val="center"/>
        <w:rPr>
          <w:b/>
          <w:sz w:val="32"/>
          <w:szCs w:val="32"/>
          <w:lang w:val="cs-CZ"/>
        </w:rPr>
      </w:pPr>
    </w:p>
    <w:p w:rsidR="00060E37" w:rsidRPr="00036736" w:rsidRDefault="00060E37" w:rsidP="00025BDE">
      <w:pPr>
        <w:jc w:val="center"/>
        <w:rPr>
          <w:b/>
          <w:sz w:val="40"/>
          <w:lang w:val="cs-CZ"/>
        </w:rPr>
      </w:pPr>
      <w:bookmarkStart w:id="0" w:name="_GoBack"/>
      <w:bookmarkEnd w:id="0"/>
    </w:p>
    <w:p w:rsidR="00025BDE" w:rsidRDefault="00025BDE" w:rsidP="00025BDE">
      <w:pPr>
        <w:autoSpaceDE w:val="0"/>
        <w:autoSpaceDN w:val="0"/>
        <w:adjustRightInd w:val="0"/>
        <w:jc w:val="center"/>
        <w:rPr>
          <w:b/>
          <w:sz w:val="32"/>
          <w:szCs w:val="32"/>
          <w:lang w:val="tk-TM"/>
        </w:rPr>
      </w:pPr>
      <w:r w:rsidRPr="00927F82">
        <w:rPr>
          <w:b/>
          <w:sz w:val="32"/>
          <w:szCs w:val="32"/>
          <w:lang w:val="cs-CZ"/>
        </w:rPr>
        <w:lastRenderedPageBreak/>
        <w:t xml:space="preserve">TEMA № </w:t>
      </w:r>
      <w:r>
        <w:rPr>
          <w:b/>
          <w:sz w:val="32"/>
          <w:szCs w:val="32"/>
          <w:lang w:val="tk-TM"/>
        </w:rPr>
        <w:t>9</w:t>
      </w:r>
    </w:p>
    <w:p w:rsidR="00025BDE" w:rsidRPr="00307E8E" w:rsidRDefault="00025BDE" w:rsidP="00025BD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tk-TM" w:eastAsia="tk-TM"/>
        </w:rPr>
      </w:pPr>
      <w:r>
        <w:rPr>
          <w:b/>
          <w:sz w:val="32"/>
          <w:szCs w:val="32"/>
          <w:lang w:val="cs-CZ"/>
        </w:rPr>
        <w:br/>
        <w:t xml:space="preserve">   Tema:</w:t>
      </w:r>
      <w:r>
        <w:rPr>
          <w:b/>
          <w:sz w:val="32"/>
          <w:szCs w:val="32"/>
          <w:lang w:val="tk-TM"/>
        </w:rPr>
        <w:t xml:space="preserve"> </w:t>
      </w:r>
      <w:r w:rsidRPr="00C824B5">
        <w:rPr>
          <w:rFonts w:ascii="Times New Roman,Bold" w:eastAsia="Calibri" w:hAnsi="Times New Roman,Bold" w:cs="Times New Roman,Bold"/>
          <w:b/>
          <w:bCs/>
          <w:sz w:val="28"/>
          <w:lang w:val="tk-TM" w:eastAsia="tk-TM"/>
        </w:rPr>
        <w:t>Açyklykda elektrik geçiriji liniýaň montažy</w:t>
      </w:r>
      <w:r w:rsidRPr="00927F82">
        <w:rPr>
          <w:b/>
          <w:sz w:val="32"/>
          <w:szCs w:val="32"/>
          <w:lang w:val="cs-CZ"/>
        </w:rPr>
        <w:t xml:space="preserve">.   </w:t>
      </w:r>
    </w:p>
    <w:p w:rsidR="00025BDE" w:rsidRPr="003F45D4" w:rsidRDefault="00025BDE" w:rsidP="00025BD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tk-TM" w:eastAsia="tk-TM"/>
        </w:rPr>
      </w:pPr>
      <w:r w:rsidRPr="00927F82">
        <w:rPr>
          <w:b/>
          <w:sz w:val="32"/>
          <w:szCs w:val="32"/>
          <w:lang w:val="cs-CZ"/>
        </w:rPr>
        <w:t xml:space="preserve">                                    </w:t>
      </w:r>
    </w:p>
    <w:p w:rsidR="00025BDE" w:rsidRDefault="00025BDE" w:rsidP="00025BDE">
      <w:pPr>
        <w:jc w:val="center"/>
        <w:rPr>
          <w:b/>
          <w:sz w:val="32"/>
          <w:szCs w:val="32"/>
          <w:lang w:val="tk-TM"/>
        </w:rPr>
      </w:pPr>
      <w:r w:rsidRPr="00927F82">
        <w:rPr>
          <w:b/>
          <w:sz w:val="32"/>
          <w:szCs w:val="32"/>
          <w:lang w:val="cs-CZ"/>
        </w:rPr>
        <w:t xml:space="preserve"> </w:t>
      </w:r>
      <w:r w:rsidRPr="009A3EDC">
        <w:rPr>
          <w:b/>
          <w:sz w:val="32"/>
          <w:szCs w:val="32"/>
          <w:lang w:val="tk-TM"/>
        </w:rPr>
        <w:t>Meýilnama:</w:t>
      </w:r>
    </w:p>
    <w:p w:rsidR="00025BDE" w:rsidRPr="00025BDE" w:rsidRDefault="00025BDE" w:rsidP="00025BDE">
      <w:pPr>
        <w:jc w:val="center"/>
        <w:rPr>
          <w:b/>
          <w:sz w:val="32"/>
          <w:szCs w:val="32"/>
          <w:lang w:val="tk-TM"/>
        </w:rPr>
      </w:pPr>
    </w:p>
    <w:p w:rsidR="00025BDE" w:rsidRPr="00025BDE" w:rsidRDefault="00025BDE" w:rsidP="00025BD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tk-TM" w:eastAsia="tk-TM"/>
        </w:rPr>
      </w:pPr>
      <w:r w:rsidRPr="00025BDE">
        <w:rPr>
          <w:rFonts w:eastAsia="Calibri"/>
          <w:b/>
          <w:bCs/>
          <w:sz w:val="28"/>
          <w:szCs w:val="28"/>
          <w:lang w:val="tk-TM" w:eastAsia="tk-TM"/>
        </w:rPr>
        <w:t>Açyklykdaky elektrik geçiriji ýollarynyň taslamalary.</w:t>
      </w:r>
    </w:p>
    <w:p w:rsidR="00025BDE" w:rsidRPr="00025BDE" w:rsidRDefault="00025BDE" w:rsidP="00025BD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tk-TM" w:eastAsia="tk-TM"/>
        </w:rPr>
      </w:pPr>
      <w:r w:rsidRPr="00025BDE">
        <w:rPr>
          <w:rFonts w:eastAsia="Calibri"/>
          <w:b/>
          <w:bCs/>
          <w:sz w:val="28"/>
          <w:szCs w:val="28"/>
          <w:lang w:val="tk-TM" w:eastAsia="tk-TM"/>
        </w:rPr>
        <w:t>Açyklykdaky elektrik geçiriji ýollarynyň taslamalaryna talaplar.</w:t>
      </w:r>
    </w:p>
    <w:p w:rsidR="00025BDE" w:rsidRPr="00025BDE" w:rsidRDefault="00025BDE" w:rsidP="00025BD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tk-TM" w:eastAsia="tk-TM"/>
        </w:rPr>
      </w:pPr>
      <w:r w:rsidRPr="00025BDE">
        <w:rPr>
          <w:rFonts w:eastAsia="Calibri"/>
          <w:b/>
          <w:bCs/>
          <w:sz w:val="28"/>
          <w:szCs w:val="28"/>
          <w:lang w:val="tk-TM" w:eastAsia="tk-TM"/>
        </w:rPr>
        <w:t>Montaž işlerini gyramagyň soraglary.</w:t>
      </w:r>
    </w:p>
    <w:p w:rsidR="00DE4D7C" w:rsidRDefault="00060E37" w:rsidP="00025BDE">
      <w:pPr>
        <w:pStyle w:val="a3"/>
        <w:autoSpaceDE w:val="0"/>
        <w:autoSpaceDN w:val="0"/>
        <w:adjustRightInd w:val="0"/>
        <w:ind w:firstLine="0"/>
        <w:jc w:val="left"/>
        <w:rPr>
          <w:b/>
        </w:rPr>
      </w:pPr>
    </w:p>
    <w:p w:rsidR="00025BDE" w:rsidRDefault="00025BDE" w:rsidP="00025BDE">
      <w:pPr>
        <w:pStyle w:val="a3"/>
        <w:autoSpaceDE w:val="0"/>
        <w:autoSpaceDN w:val="0"/>
        <w:adjustRightInd w:val="0"/>
        <w:ind w:firstLine="0"/>
        <w:jc w:val="left"/>
        <w:rPr>
          <w:b/>
        </w:rPr>
      </w:pPr>
    </w:p>
    <w:p w:rsidR="00025BDE" w:rsidRDefault="00025BDE" w:rsidP="00025BD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 w:val="28"/>
          <w:szCs w:val="28"/>
          <w:lang w:val="tk-TM" w:eastAsia="en-US"/>
        </w:rPr>
      </w:pPr>
      <w:r w:rsidRPr="00025BDE">
        <w:rPr>
          <w:rFonts w:eastAsiaTheme="minorHAnsi"/>
          <w:b/>
          <w:bCs/>
          <w:color w:val="auto"/>
          <w:sz w:val="28"/>
          <w:szCs w:val="28"/>
          <w:lang w:val="tk-TM" w:eastAsia="en-US"/>
        </w:rPr>
        <w:t>Açyklykdaky elektrik geçiriji ýollarynyň taslamalaryna talaplar Montaž işlerini gyramagyň soraglary</w:t>
      </w:r>
    </w:p>
    <w:p w:rsidR="005865B8" w:rsidRDefault="005865B8" w:rsidP="00025BD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 w:val="28"/>
          <w:szCs w:val="28"/>
          <w:lang w:val="tk-TM" w:eastAsia="en-US"/>
        </w:rPr>
      </w:pPr>
    </w:p>
    <w:p w:rsidR="00025BDE" w:rsidRPr="005865B8" w:rsidRDefault="00025BDE" w:rsidP="00025BD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>Ähli taýýarlyk işi gutarandan soň we taýýarlygy</w:t>
      </w:r>
      <w:r w:rsidR="005865B8"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>barlanylanda trosy montaža başlap symlary açylýar. Düzgün</w:t>
      </w:r>
      <w:r w:rsidR="005865B8"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>boýunça , açyk iki görnüşde ýerine ýetirilýär : hereketsiz açýan</w:t>
      </w:r>
      <w:r w:rsidR="005865B8"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>gurluş , montaž uçastkasynyň başynda gurulýar ýa - da hereketli</w:t>
      </w:r>
      <w:r w:rsidR="005865B8"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>açýan gurluşyň kömegi bilen.</w:t>
      </w:r>
    </w:p>
    <w:p w:rsidR="00025BDE" w:rsidRPr="005865B8" w:rsidRDefault="00025BDE" w:rsidP="00025BD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5865B8">
        <w:rPr>
          <w:rFonts w:eastAsiaTheme="minorHAnsi"/>
          <w:color w:val="auto"/>
          <w:sz w:val="28"/>
          <w:szCs w:val="28"/>
          <w:lang w:val="tk-TM" w:eastAsia="en-US"/>
        </w:rPr>
        <w:tab/>
        <w:t>Birinji ýagdaýda ýörite hereketli açýan enjamlar gerek</w:t>
      </w:r>
      <w:r w:rsidR="005865B8"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>bolmaýar (teleşka , transport we ş.m.); ýerde garyşdyrylan</w:t>
      </w:r>
      <w:r w:rsidR="005865B8"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>wagty trosa we polat simlara hem–de alýumin simlaryň ýokarky</w:t>
      </w:r>
      <w:r w:rsidR="005865B8"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>bölegine zyýan ýetip biler .</w:t>
      </w:r>
    </w:p>
    <w:p w:rsidR="005865B8" w:rsidRPr="005865B8" w:rsidRDefault="00025BDE" w:rsidP="00025BD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5865B8">
        <w:rPr>
          <w:rFonts w:eastAsiaTheme="minorHAnsi"/>
          <w:color w:val="auto"/>
          <w:sz w:val="28"/>
          <w:szCs w:val="28"/>
          <w:lang w:val="tk-TM" w:eastAsia="en-US"/>
        </w:rPr>
        <w:tab/>
        <w:t>Bu ýagdaýy: gysga linýany mantaž etmek hem–de</w:t>
      </w:r>
      <w:r w:rsidR="005865B8"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>uçastka üçin ulanylýar, nirede simlar açylanda näsazlyga</w:t>
      </w:r>
      <w:r w:rsidR="005865B8"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>ynamsyzlyk bolup biler. Bu açmak görnüşi sütüniň arasyndaky</w:t>
      </w:r>
      <w:r w:rsidR="005865B8"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>troslar we simlar galdyrylanda garyşýar. Şonuň ýaly simlar we</w:t>
      </w:r>
      <w:r w:rsidR="005865B8"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>troslar ortarasy ýere degýär. Simlary we troslary sütünde ýaly</w:t>
      </w:r>
      <w:r w:rsid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>rolik we izolýatorlaryň grlýandyny saklaýan ýerine gysdyrmak.</w:t>
      </w:r>
      <w:r w:rsidR="005865B8"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ab/>
      </w:r>
    </w:p>
    <w:p w:rsidR="005865B8" w:rsidRDefault="005865B8" w:rsidP="00025BD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5865B8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025BDE" w:rsidRPr="005865B8">
        <w:rPr>
          <w:rFonts w:eastAsiaTheme="minorHAnsi"/>
          <w:color w:val="auto"/>
          <w:sz w:val="28"/>
          <w:szCs w:val="28"/>
          <w:lang w:val="tk-TM" w:eastAsia="en-US"/>
        </w:rPr>
        <w:t>Ikinji ýagdaýy: bir ujunyň soňy trosa birikdirilýär, a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025BDE" w:rsidRPr="005865B8">
        <w:rPr>
          <w:rFonts w:eastAsiaTheme="minorHAnsi"/>
          <w:color w:val="auto"/>
          <w:sz w:val="28"/>
          <w:szCs w:val="28"/>
          <w:lang w:val="tk-TM" w:eastAsia="en-US"/>
        </w:rPr>
        <w:t>baraban sarama maşynyň týagasynda oturdulýar. Týagaly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025BDE" w:rsidRPr="005865B8">
        <w:rPr>
          <w:rFonts w:eastAsiaTheme="minorHAnsi"/>
          <w:color w:val="auto"/>
          <w:sz w:val="28"/>
          <w:szCs w:val="28"/>
          <w:lang w:val="tk-TM" w:eastAsia="en-US"/>
        </w:rPr>
        <w:t>mehanizm (hemişe traktor 2-3-1-nji çyzgy) trassada barabanly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025BDE" w:rsidRPr="005865B8">
        <w:rPr>
          <w:rFonts w:eastAsiaTheme="minorHAnsi"/>
          <w:color w:val="auto"/>
          <w:sz w:val="28"/>
          <w:szCs w:val="28"/>
          <w:lang w:val="tk-TM" w:eastAsia="en-US"/>
        </w:rPr>
        <w:t>teleşka goşmak , we sim ýuwaşadan barabandan çykýar, ýerde sürenmeýär, doly saklanmagy kepillendirilýär. Bu usulda, doly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025BDE" w:rsidRPr="005865B8">
        <w:rPr>
          <w:rFonts w:eastAsiaTheme="minorHAnsi"/>
          <w:color w:val="auto"/>
          <w:sz w:val="28"/>
          <w:szCs w:val="28"/>
          <w:lang w:val="tk-TM" w:eastAsia="en-US"/>
        </w:rPr>
        <w:t>mehanizmy ulanyp simlary sütüne galdyrmasyz asmany ýerine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025BDE" w:rsidRPr="005865B8">
        <w:rPr>
          <w:rFonts w:eastAsiaTheme="minorHAnsi"/>
          <w:color w:val="auto"/>
          <w:sz w:val="28"/>
          <w:szCs w:val="28"/>
          <w:lang w:val="tk-TM" w:eastAsia="en-US"/>
        </w:rPr>
        <w:t>ýetirmek bolar. Ýokary öndürüjilikli we oňat tehniki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025BDE" w:rsidRPr="005865B8">
        <w:rPr>
          <w:rFonts w:eastAsiaTheme="minorHAnsi"/>
          <w:color w:val="auto"/>
          <w:sz w:val="28"/>
          <w:szCs w:val="28"/>
          <w:lang w:val="tk-TM" w:eastAsia="en-US"/>
        </w:rPr>
        <w:t>görkezmeler bu görnüşde symlary açmak giňden ulanylýar.Simi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025BDE" w:rsidRPr="005865B8">
        <w:rPr>
          <w:rFonts w:eastAsiaTheme="minorHAnsi"/>
          <w:color w:val="auto"/>
          <w:sz w:val="28"/>
          <w:szCs w:val="28"/>
          <w:lang w:val="tk-TM" w:eastAsia="en-US"/>
        </w:rPr>
        <w:t>sarama görnüşi bagly bolmadyk trosy barabandan açmak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025BDE" w:rsidRPr="005865B8">
        <w:rPr>
          <w:rFonts w:eastAsiaTheme="minorHAnsi"/>
          <w:color w:val="auto"/>
          <w:sz w:val="28"/>
          <w:szCs w:val="28"/>
          <w:lang w:val="tk-TM" w:eastAsia="en-US"/>
        </w:rPr>
        <w:t>birnäçe simlary bir meha-nizmda bir bada geçirilýär (sütünüň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025BDE" w:rsidRPr="005865B8">
        <w:rPr>
          <w:rFonts w:eastAsiaTheme="minorHAnsi"/>
          <w:color w:val="auto"/>
          <w:sz w:val="28"/>
          <w:szCs w:val="28"/>
          <w:lang w:val="tk-TM" w:eastAsia="en-US"/>
        </w:rPr>
        <w:t>görnüşüne bagly).liniýada gurluşyk esasan zähmet çekmek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025BDE" w:rsidRPr="005865B8">
        <w:rPr>
          <w:rFonts w:eastAsiaTheme="minorHAnsi"/>
          <w:color w:val="auto"/>
          <w:sz w:val="28"/>
          <w:szCs w:val="28"/>
          <w:lang w:val="tk-TM" w:eastAsia="en-US"/>
        </w:rPr>
        <w:t>üçin, baryp bolmaýan ýerlerini simlary açmakda wertalýotlar</w:t>
      </w:r>
      <w:r w:rsidRPr="005865B8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025BDE" w:rsidRPr="005865B8">
        <w:rPr>
          <w:rFonts w:eastAsiaTheme="minorHAnsi"/>
          <w:color w:val="auto"/>
          <w:sz w:val="28"/>
          <w:szCs w:val="28"/>
          <w:lang w:val="tk-TM" w:eastAsia="en-US"/>
        </w:rPr>
        <w:t>ulanylýar(2-3-2-nji çyzgy).</w:t>
      </w:r>
    </w:p>
    <w:p w:rsidR="005865B8" w:rsidRDefault="00D87B6C" w:rsidP="00025BD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5865B8">
        <w:rPr>
          <w:rFonts w:eastAsiaTheme="minorHAnsi"/>
          <w:noProof/>
          <w:color w:val="auto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BD35C75" wp14:editId="468EBA69">
            <wp:simplePos x="0" y="0"/>
            <wp:positionH relativeFrom="column">
              <wp:posOffset>402990</wp:posOffset>
            </wp:positionH>
            <wp:positionV relativeFrom="paragraph">
              <wp:posOffset>269875</wp:posOffset>
            </wp:positionV>
            <wp:extent cx="2792730" cy="2905125"/>
            <wp:effectExtent l="0" t="0" r="762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7B6C" w:rsidRDefault="00D87B6C" w:rsidP="00025BD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sz w:val="28"/>
          <w:szCs w:val="28"/>
          <w:lang w:val="tk-TM"/>
        </w:rPr>
      </w:pPr>
      <w:r w:rsidRPr="005865B8">
        <w:rPr>
          <w:b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A2DFC01" wp14:editId="31299100">
            <wp:simplePos x="0" y="0"/>
            <wp:positionH relativeFrom="column">
              <wp:posOffset>879475</wp:posOffset>
            </wp:positionH>
            <wp:positionV relativeFrom="paragraph">
              <wp:posOffset>400833</wp:posOffset>
            </wp:positionV>
            <wp:extent cx="4922729" cy="6665679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729" cy="666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7B6C" w:rsidRDefault="00D87B6C" w:rsidP="00025BD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sz w:val="28"/>
          <w:szCs w:val="28"/>
          <w:lang w:val="tk-TM"/>
        </w:rPr>
      </w:pPr>
    </w:p>
    <w:p w:rsidR="00D87B6C" w:rsidRDefault="00D87B6C" w:rsidP="00D87B6C">
      <w:pPr>
        <w:rPr>
          <w:b/>
          <w:sz w:val="32"/>
          <w:szCs w:val="32"/>
          <w:lang w:val="tk-TM"/>
        </w:rPr>
      </w:pPr>
    </w:p>
    <w:p w:rsidR="00D87B6C" w:rsidRDefault="00D87B6C" w:rsidP="00D87B6C">
      <w:pPr>
        <w:rPr>
          <w:b/>
          <w:sz w:val="32"/>
          <w:szCs w:val="32"/>
          <w:lang w:val="tk-TM"/>
        </w:rPr>
      </w:pPr>
    </w:p>
    <w:p w:rsidR="00D87B6C" w:rsidRDefault="00D87B6C" w:rsidP="00D87B6C">
      <w:pPr>
        <w:rPr>
          <w:b/>
          <w:sz w:val="32"/>
          <w:szCs w:val="32"/>
          <w:lang w:val="tk-TM"/>
        </w:rPr>
      </w:pPr>
    </w:p>
    <w:p w:rsidR="00D87B6C" w:rsidRDefault="00D87B6C" w:rsidP="00D87B6C">
      <w:pPr>
        <w:rPr>
          <w:b/>
          <w:sz w:val="32"/>
          <w:szCs w:val="32"/>
          <w:lang w:val="tk-TM"/>
        </w:rPr>
      </w:pPr>
    </w:p>
    <w:p w:rsidR="00D87B6C" w:rsidRPr="003F45D4" w:rsidRDefault="00D87B6C" w:rsidP="00D87B6C">
      <w:pPr>
        <w:rPr>
          <w:b/>
          <w:sz w:val="32"/>
          <w:szCs w:val="32"/>
          <w:lang w:val="tk-TM"/>
        </w:rPr>
      </w:pPr>
    </w:p>
    <w:p w:rsidR="00D87B6C" w:rsidRPr="00722F5E" w:rsidRDefault="00D87B6C" w:rsidP="00D87B6C">
      <w:pPr>
        <w:rPr>
          <w:b/>
          <w:sz w:val="32"/>
          <w:szCs w:val="32"/>
          <w:lang w:val="tk-TM"/>
        </w:rPr>
      </w:pPr>
      <w:r w:rsidRPr="00722F5E">
        <w:rPr>
          <w:b/>
          <w:sz w:val="32"/>
          <w:szCs w:val="32"/>
          <w:lang w:val="tk-TM"/>
        </w:rPr>
        <w:t>Mehanika-tehnologik fakultetiniň Elektrik üpjünçiligi we elektromehanika kafedrasynyň öwreniji mugallymy _______D. Baýramow</w:t>
      </w:r>
    </w:p>
    <w:p w:rsidR="00D87B6C" w:rsidRPr="00722F5E" w:rsidRDefault="00D87B6C" w:rsidP="00D87B6C">
      <w:pPr>
        <w:rPr>
          <w:b/>
          <w:sz w:val="32"/>
          <w:szCs w:val="32"/>
          <w:lang w:val="tk-TM"/>
        </w:rPr>
      </w:pPr>
    </w:p>
    <w:p w:rsidR="00D87B6C" w:rsidRPr="00722F5E" w:rsidRDefault="00D87B6C" w:rsidP="00D87B6C">
      <w:pPr>
        <w:rPr>
          <w:rFonts w:eastAsia="Calibri"/>
          <w:b/>
          <w:sz w:val="32"/>
          <w:szCs w:val="32"/>
          <w:lang w:val="tk-TM" w:eastAsia="tk-TM"/>
        </w:rPr>
      </w:pPr>
      <w:r w:rsidRPr="00722F5E">
        <w:rPr>
          <w:b/>
          <w:sz w:val="32"/>
          <w:szCs w:val="32"/>
          <w:lang w:val="tk-TM"/>
        </w:rPr>
        <w:t>Mehanika-tehnologik fakultetiniň Elektrik üpjünçiligi we elektromehanika kafedrasynyň w.w.ü.ý. ________A. Hojalyýew</w:t>
      </w:r>
    </w:p>
    <w:p w:rsidR="005865B8" w:rsidRPr="005865B8" w:rsidRDefault="005865B8" w:rsidP="00025BD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sz w:val="28"/>
          <w:szCs w:val="28"/>
          <w:lang w:val="tk-TM"/>
        </w:rPr>
      </w:pPr>
    </w:p>
    <w:sectPr w:rsidR="005865B8" w:rsidRPr="005865B8" w:rsidSect="005865B8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A441E"/>
    <w:multiLevelType w:val="hybridMultilevel"/>
    <w:tmpl w:val="0A048E26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B5C8A"/>
    <w:multiLevelType w:val="hybridMultilevel"/>
    <w:tmpl w:val="AD2296FE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8"/>
    <w:rsid w:val="00025BDE"/>
    <w:rsid w:val="00060E37"/>
    <w:rsid w:val="000A0FB8"/>
    <w:rsid w:val="000F7F78"/>
    <w:rsid w:val="005865B8"/>
    <w:rsid w:val="00A60495"/>
    <w:rsid w:val="00D8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k-T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0D54"/>
  <w15:chartTrackingRefBased/>
  <w15:docId w15:val="{51C6B22E-D304-4EB8-93AA-399CE2E7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DE"/>
    <w:pPr>
      <w:spacing w:after="5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025BDE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36"/>
      <w:szCs w:val="20"/>
      <w:lang w:val="cs-C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BDE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2">
    <w:name w:val="Body Text 2"/>
    <w:basedOn w:val="a"/>
    <w:link w:val="20"/>
    <w:uiPriority w:val="99"/>
    <w:unhideWhenUsed/>
    <w:rsid w:val="00025BDE"/>
    <w:pPr>
      <w:spacing w:after="0" w:line="240" w:lineRule="auto"/>
      <w:ind w:left="0" w:right="0" w:firstLine="0"/>
    </w:pPr>
    <w:rPr>
      <w:color w:val="auto"/>
      <w:sz w:val="32"/>
      <w:szCs w:val="20"/>
      <w:lang w:val="cs-CZ" w:eastAsia="x-none"/>
    </w:rPr>
  </w:style>
  <w:style w:type="character" w:customStyle="1" w:styleId="20">
    <w:name w:val="Основной текст 2 Знак"/>
    <w:basedOn w:val="a0"/>
    <w:link w:val="2"/>
    <w:uiPriority w:val="99"/>
    <w:rsid w:val="00025BDE"/>
    <w:rPr>
      <w:rFonts w:ascii="Times New Roman" w:eastAsia="Times New Roman" w:hAnsi="Times New Roman" w:cs="Times New Roman"/>
      <w:sz w:val="32"/>
      <w:szCs w:val="20"/>
      <w:lang w:val="cs-CZ" w:eastAsia="x-none"/>
    </w:rPr>
  </w:style>
  <w:style w:type="paragraph" w:styleId="a3">
    <w:name w:val="List Paragraph"/>
    <w:basedOn w:val="a"/>
    <w:uiPriority w:val="34"/>
    <w:qFormat/>
    <w:rsid w:val="00025B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37"/>
    <w:rPr>
      <w:rFonts w:ascii="Segoe UI" w:eastAsia="Times New Roman" w:hAnsi="Segoe UI" w:cs="Segoe UI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Аманов Гуйчгельды</cp:lastModifiedBy>
  <cp:revision>3</cp:revision>
  <cp:lastPrinted>2020-12-07T13:54:00Z</cp:lastPrinted>
  <dcterms:created xsi:type="dcterms:W3CDTF">2020-10-22T06:14:00Z</dcterms:created>
  <dcterms:modified xsi:type="dcterms:W3CDTF">2020-12-07T13:55:00Z</dcterms:modified>
</cp:coreProperties>
</file>